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70B7" w14:textId="77777777" w:rsidR="00AE20E2" w:rsidRDefault="00C12263" w:rsidP="00AF57C6">
      <w:pPr>
        <w:pStyle w:val="BodyText"/>
        <w:spacing w:line="480" w:lineRule="auto"/>
        <w:rPr>
          <w:rFonts w:ascii="Times New Roman" w:hAnsi="Times New Roman"/>
          <w:i/>
          <w:szCs w:val="24"/>
        </w:rPr>
      </w:pPr>
      <w:r w:rsidRPr="00DE3B8D">
        <w:rPr>
          <w:rFonts w:ascii="Times New Roman" w:hAnsi="Times New Roman"/>
          <w:szCs w:val="24"/>
        </w:rPr>
        <w:t xml:space="preserve">Full title: </w:t>
      </w:r>
      <w:r w:rsidR="006E7BCD">
        <w:rPr>
          <w:rFonts w:ascii="Times New Roman" w:hAnsi="Times New Roman"/>
          <w:szCs w:val="24"/>
        </w:rPr>
        <w:t>NHS Trusts’ c</w:t>
      </w:r>
      <w:r w:rsidR="007F7FC2">
        <w:rPr>
          <w:rFonts w:ascii="Times New Roman" w:hAnsi="Times New Roman"/>
          <w:szCs w:val="24"/>
        </w:rPr>
        <w:t xml:space="preserve">linical research activity and </w:t>
      </w:r>
      <w:r w:rsidR="007272C1">
        <w:rPr>
          <w:rFonts w:ascii="Times New Roman" w:hAnsi="Times New Roman"/>
          <w:szCs w:val="24"/>
        </w:rPr>
        <w:t xml:space="preserve">overall </w:t>
      </w:r>
      <w:r w:rsidR="006E7BCD">
        <w:rPr>
          <w:rFonts w:ascii="Times New Roman" w:hAnsi="Times New Roman"/>
          <w:szCs w:val="24"/>
        </w:rPr>
        <w:t xml:space="preserve">CQC </w:t>
      </w:r>
      <w:r w:rsidR="007F7FC2">
        <w:rPr>
          <w:rFonts w:ascii="Times New Roman" w:hAnsi="Times New Roman"/>
          <w:szCs w:val="24"/>
        </w:rPr>
        <w:t>performance</w:t>
      </w:r>
      <w:r w:rsidR="00CF4A35">
        <w:rPr>
          <w:rFonts w:ascii="Times New Roman" w:hAnsi="Times New Roman"/>
          <w:szCs w:val="24"/>
        </w:rPr>
        <w:t xml:space="preserve"> – is there a correlation</w:t>
      </w:r>
      <w:r w:rsidR="007272C1">
        <w:rPr>
          <w:rFonts w:ascii="Times New Roman" w:hAnsi="Times New Roman"/>
          <w:szCs w:val="24"/>
        </w:rPr>
        <w:t>?</w:t>
      </w:r>
    </w:p>
    <w:p w14:paraId="5D6BD340" w14:textId="77777777" w:rsidR="00AE20E2" w:rsidRDefault="00AE20E2" w:rsidP="00AF57C6">
      <w:pPr>
        <w:pStyle w:val="BodyText"/>
        <w:spacing w:line="480" w:lineRule="auto"/>
        <w:rPr>
          <w:rFonts w:ascii="Times New Roman" w:hAnsi="Times New Roman"/>
          <w:b w:val="0"/>
          <w:szCs w:val="24"/>
        </w:rPr>
      </w:pPr>
    </w:p>
    <w:p w14:paraId="0C9435FD" w14:textId="77777777" w:rsidR="00BD75BB" w:rsidRDefault="00BD75BB" w:rsidP="00A8121C">
      <w:pPr>
        <w:pStyle w:val="BodyText"/>
        <w:spacing w:line="480" w:lineRule="auto"/>
        <w:rPr>
          <w:rFonts w:ascii="Times New Roman" w:hAnsi="Times New Roman"/>
          <w:b w:val="0"/>
          <w:szCs w:val="24"/>
        </w:rPr>
      </w:pPr>
    </w:p>
    <w:p w14:paraId="2CE7E86E" w14:textId="77777777" w:rsidR="00AE20E2" w:rsidRDefault="00C04549" w:rsidP="00AF57C6">
      <w:pPr>
        <w:pStyle w:val="BodyText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="00C03E2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Jonker*</w:t>
      </w:r>
      <w:r w:rsidR="00775384"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 xml:space="preserve"> PhD, </w:t>
      </w:r>
      <w:r w:rsidR="00683BC8">
        <w:rPr>
          <w:rFonts w:ascii="Times New Roman" w:hAnsi="Times New Roman"/>
          <w:szCs w:val="24"/>
        </w:rPr>
        <w:t>S</w:t>
      </w:r>
      <w:r w:rsidR="00C03E23">
        <w:rPr>
          <w:rFonts w:ascii="Times New Roman" w:hAnsi="Times New Roman"/>
          <w:szCs w:val="24"/>
        </w:rPr>
        <w:t>.</w:t>
      </w:r>
      <w:r w:rsidR="00683BC8">
        <w:rPr>
          <w:rFonts w:ascii="Times New Roman" w:hAnsi="Times New Roman"/>
          <w:szCs w:val="24"/>
        </w:rPr>
        <w:t xml:space="preserve"> J</w:t>
      </w:r>
      <w:r w:rsidR="00C03E23">
        <w:rPr>
          <w:rFonts w:ascii="Times New Roman" w:hAnsi="Times New Roman"/>
          <w:szCs w:val="24"/>
        </w:rPr>
        <w:t>.</w:t>
      </w:r>
      <w:r w:rsidR="00683BC8">
        <w:rPr>
          <w:rFonts w:ascii="Times New Roman" w:hAnsi="Times New Roman"/>
          <w:szCs w:val="24"/>
        </w:rPr>
        <w:t xml:space="preserve"> Fisher</w:t>
      </w:r>
      <w:r w:rsidR="00775384">
        <w:rPr>
          <w:rFonts w:ascii="Times New Roman" w:hAnsi="Times New Roman"/>
          <w:szCs w:val="24"/>
          <w:vertAlign w:val="superscript"/>
        </w:rPr>
        <w:t>2</w:t>
      </w:r>
      <w:r w:rsidR="00683BC8">
        <w:rPr>
          <w:rFonts w:ascii="Times New Roman" w:hAnsi="Times New Roman"/>
          <w:szCs w:val="24"/>
        </w:rPr>
        <w:t xml:space="preserve"> MRCGP</w:t>
      </w:r>
    </w:p>
    <w:p w14:paraId="57CC7C4E" w14:textId="77777777" w:rsidR="00AE20E2" w:rsidRDefault="00AE20E2" w:rsidP="00AF57C6">
      <w:pPr>
        <w:pStyle w:val="BodyText"/>
        <w:spacing w:line="480" w:lineRule="auto"/>
        <w:rPr>
          <w:rFonts w:ascii="Times New Roman" w:hAnsi="Times New Roman"/>
          <w:szCs w:val="24"/>
        </w:rPr>
      </w:pPr>
    </w:p>
    <w:p w14:paraId="5AC9ACF4" w14:textId="77777777" w:rsidR="00AE20E2" w:rsidRDefault="002A1F8D" w:rsidP="002A1F8D">
      <w:pPr>
        <w:pStyle w:val="BodyText"/>
        <w:spacing w:line="48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*</w:t>
      </w:r>
      <w:r w:rsidR="00C04549">
        <w:rPr>
          <w:rFonts w:ascii="Times New Roman" w:hAnsi="Times New Roman"/>
          <w:b w:val="0"/>
          <w:szCs w:val="24"/>
        </w:rPr>
        <w:t>Corresponding author</w:t>
      </w:r>
    </w:p>
    <w:p w14:paraId="05FCE6B5" w14:textId="77777777" w:rsidR="00A8121C" w:rsidRDefault="00A8121C" w:rsidP="00AF57C6">
      <w:pPr>
        <w:pStyle w:val="BodyText"/>
        <w:spacing w:line="480" w:lineRule="auto"/>
        <w:rPr>
          <w:rFonts w:ascii="Times New Roman" w:hAnsi="Times New Roman"/>
          <w:b w:val="0"/>
          <w:szCs w:val="24"/>
        </w:rPr>
      </w:pPr>
    </w:p>
    <w:p w14:paraId="522B6DF7" w14:textId="77777777" w:rsidR="002A1F8D" w:rsidRDefault="00C04549" w:rsidP="00775384">
      <w:pPr>
        <w:pStyle w:val="BodyText"/>
        <w:numPr>
          <w:ilvl w:val="0"/>
          <w:numId w:val="20"/>
        </w:numPr>
        <w:spacing w:line="48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Dr Leon Jonker, R&amp;D Manager, North Cumbria University Hospitals NHS Trust, Cumberland Infirmary, Newtown Road, Carlisle, CA2 7HY, </w:t>
      </w:r>
      <w:hyperlink r:id="rId8" w:history="1">
        <w:r w:rsidR="00C733FE" w:rsidRPr="00DE3B8D">
          <w:rPr>
            <w:rStyle w:val="Hyperlink"/>
            <w:rFonts w:ascii="Times New Roman" w:hAnsi="Times New Roman"/>
            <w:b w:val="0"/>
            <w:szCs w:val="24"/>
          </w:rPr>
          <w:t>leon.jonker@ncuh.nhs.uk</w:t>
        </w:r>
      </w:hyperlink>
      <w:r w:rsidR="002A1F8D">
        <w:rPr>
          <w:rFonts w:ascii="Times New Roman" w:hAnsi="Times New Roman"/>
          <w:b w:val="0"/>
          <w:szCs w:val="24"/>
        </w:rPr>
        <w:t xml:space="preserve">. </w:t>
      </w:r>
      <w:r w:rsidR="002A1F8D" w:rsidRPr="00DE3B8D">
        <w:rPr>
          <w:rFonts w:ascii="Times New Roman" w:hAnsi="Times New Roman"/>
          <w:b w:val="0"/>
          <w:szCs w:val="24"/>
        </w:rPr>
        <w:t xml:space="preserve">Telephone </w:t>
      </w:r>
      <w:r w:rsidR="00F82E0C">
        <w:rPr>
          <w:rFonts w:ascii="Times New Roman" w:hAnsi="Times New Roman"/>
          <w:b w:val="0"/>
          <w:szCs w:val="24"/>
        </w:rPr>
        <w:t>0044(</w:t>
      </w:r>
      <w:r w:rsidR="002A1F8D" w:rsidRPr="00DE3B8D">
        <w:rPr>
          <w:rFonts w:ascii="Times New Roman" w:hAnsi="Times New Roman"/>
          <w:b w:val="0"/>
          <w:szCs w:val="24"/>
        </w:rPr>
        <w:t>0</w:t>
      </w:r>
      <w:r w:rsidR="00F82E0C">
        <w:rPr>
          <w:rFonts w:ascii="Times New Roman" w:hAnsi="Times New Roman"/>
          <w:b w:val="0"/>
          <w:szCs w:val="24"/>
        </w:rPr>
        <w:t>)</w:t>
      </w:r>
      <w:r w:rsidR="002A1F8D" w:rsidRPr="00DE3B8D">
        <w:rPr>
          <w:rFonts w:ascii="Times New Roman" w:hAnsi="Times New Roman"/>
          <w:b w:val="0"/>
          <w:szCs w:val="24"/>
        </w:rPr>
        <w:t>1228 814</w:t>
      </w:r>
      <w:r w:rsidR="002A1F8D">
        <w:rPr>
          <w:rFonts w:ascii="Times New Roman" w:hAnsi="Times New Roman"/>
          <w:b w:val="0"/>
          <w:szCs w:val="24"/>
        </w:rPr>
        <w:t>697</w:t>
      </w:r>
      <w:r w:rsidR="00775384">
        <w:rPr>
          <w:rFonts w:ascii="Times New Roman" w:hAnsi="Times New Roman"/>
          <w:b w:val="0"/>
          <w:szCs w:val="24"/>
        </w:rPr>
        <w:t>.</w:t>
      </w:r>
    </w:p>
    <w:p w14:paraId="6726901E" w14:textId="77777777" w:rsidR="00AE20E2" w:rsidRDefault="00C733FE" w:rsidP="00AF57C6">
      <w:pPr>
        <w:pStyle w:val="BodyText"/>
        <w:spacing w:line="480" w:lineRule="auto"/>
        <w:jc w:val="left"/>
        <w:rPr>
          <w:rFonts w:ascii="Times New Roman" w:hAnsi="Times New Roman"/>
          <w:b w:val="0"/>
          <w:szCs w:val="24"/>
        </w:rPr>
      </w:pPr>
      <w:r w:rsidRPr="00DE3B8D">
        <w:rPr>
          <w:rFonts w:ascii="Times New Roman" w:hAnsi="Times New Roman"/>
          <w:b w:val="0"/>
          <w:szCs w:val="24"/>
        </w:rPr>
        <w:t xml:space="preserve"> </w:t>
      </w:r>
    </w:p>
    <w:p w14:paraId="4D73C49C" w14:textId="77777777" w:rsidR="00AE20E2" w:rsidRDefault="00683BC8" w:rsidP="00775384">
      <w:pPr>
        <w:pStyle w:val="BodyText"/>
        <w:numPr>
          <w:ilvl w:val="0"/>
          <w:numId w:val="20"/>
        </w:numPr>
        <w:spacing w:line="480" w:lineRule="auto"/>
        <w:jc w:val="lef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Dr Stacey</w:t>
      </w:r>
      <w:r w:rsidR="00FC7DE2">
        <w:rPr>
          <w:rFonts w:ascii="Times New Roman" w:hAnsi="Times New Roman"/>
          <w:b w:val="0"/>
          <w:szCs w:val="24"/>
        </w:rPr>
        <w:t xml:space="preserve"> Jayne</w:t>
      </w:r>
      <w:r>
        <w:rPr>
          <w:rFonts w:ascii="Times New Roman" w:hAnsi="Times New Roman"/>
          <w:b w:val="0"/>
          <w:szCs w:val="24"/>
        </w:rPr>
        <w:t xml:space="preserve"> Fisher, out-of-hours GP, Cumbria Health </w:t>
      </w:r>
      <w:r w:rsidR="007F7FC2">
        <w:rPr>
          <w:rFonts w:ascii="Times New Roman" w:hAnsi="Times New Roman"/>
          <w:b w:val="0"/>
          <w:szCs w:val="24"/>
        </w:rPr>
        <w:t>O</w:t>
      </w:r>
      <w:r>
        <w:rPr>
          <w:rFonts w:ascii="Times New Roman" w:hAnsi="Times New Roman"/>
          <w:b w:val="0"/>
          <w:szCs w:val="24"/>
        </w:rPr>
        <w:t xml:space="preserve">n-Call, </w:t>
      </w:r>
      <w:r w:rsidR="00D96C60">
        <w:rPr>
          <w:rFonts w:ascii="Times New Roman" w:hAnsi="Times New Roman"/>
          <w:b w:val="0"/>
          <w:szCs w:val="24"/>
        </w:rPr>
        <w:t xml:space="preserve">London Road, </w:t>
      </w:r>
      <w:r>
        <w:rPr>
          <w:rFonts w:ascii="Times New Roman" w:hAnsi="Times New Roman"/>
          <w:b w:val="0"/>
          <w:szCs w:val="24"/>
        </w:rPr>
        <w:t xml:space="preserve">Carlisle, </w:t>
      </w:r>
      <w:r w:rsidR="00C04549">
        <w:rPr>
          <w:rFonts w:ascii="Times New Roman" w:hAnsi="Times New Roman"/>
          <w:b w:val="0"/>
          <w:szCs w:val="24"/>
        </w:rPr>
        <w:t>CA</w:t>
      </w:r>
      <w:r w:rsidR="00D96C60">
        <w:rPr>
          <w:rFonts w:ascii="Times New Roman" w:hAnsi="Times New Roman"/>
          <w:b w:val="0"/>
          <w:szCs w:val="24"/>
        </w:rPr>
        <w:t>1 2NS</w:t>
      </w:r>
      <w:r w:rsidR="00C04549">
        <w:rPr>
          <w:rFonts w:ascii="Times New Roman" w:hAnsi="Times New Roman"/>
          <w:b w:val="0"/>
          <w:szCs w:val="24"/>
        </w:rPr>
        <w:t xml:space="preserve">, </w:t>
      </w:r>
      <w:hyperlink r:id="rId9" w:history="1">
        <w:r w:rsidR="00D96C60" w:rsidRPr="006014B2">
          <w:rPr>
            <w:rStyle w:val="Hyperlink"/>
            <w:rFonts w:ascii="Times New Roman" w:hAnsi="Times New Roman"/>
            <w:b w:val="0"/>
            <w:szCs w:val="24"/>
          </w:rPr>
          <w:t>drstaceyfisher@yahoo.co.uk</w:t>
        </w:r>
      </w:hyperlink>
      <w:r w:rsidR="00C733FE" w:rsidRPr="00DE3B8D">
        <w:rPr>
          <w:rFonts w:ascii="Times New Roman" w:hAnsi="Times New Roman"/>
          <w:b w:val="0"/>
          <w:szCs w:val="24"/>
        </w:rPr>
        <w:t xml:space="preserve"> </w:t>
      </w:r>
    </w:p>
    <w:p w14:paraId="6D4A7C38" w14:textId="77777777" w:rsidR="00AE20E2" w:rsidRDefault="00AE20E2" w:rsidP="00AF57C6">
      <w:pPr>
        <w:pStyle w:val="BodyText"/>
        <w:spacing w:line="480" w:lineRule="auto"/>
        <w:jc w:val="left"/>
        <w:rPr>
          <w:rFonts w:ascii="Times New Roman" w:hAnsi="Times New Roman"/>
          <w:b w:val="0"/>
          <w:szCs w:val="24"/>
        </w:rPr>
      </w:pPr>
    </w:p>
    <w:p w14:paraId="5D8C7198" w14:textId="77777777" w:rsidR="00AE20E2" w:rsidRDefault="00AE20E2" w:rsidP="00AF57C6">
      <w:pPr>
        <w:pStyle w:val="BodyText"/>
        <w:spacing w:line="480" w:lineRule="auto"/>
        <w:jc w:val="left"/>
        <w:rPr>
          <w:rFonts w:ascii="Times New Roman" w:hAnsi="Times New Roman"/>
          <w:b w:val="0"/>
          <w:szCs w:val="24"/>
        </w:rPr>
      </w:pPr>
    </w:p>
    <w:p w14:paraId="6FEEBACB" w14:textId="77777777" w:rsidR="00AE20E2" w:rsidRDefault="00AE20E2" w:rsidP="00AF57C6">
      <w:pPr>
        <w:pStyle w:val="BodyText"/>
        <w:spacing w:line="480" w:lineRule="auto"/>
        <w:ind w:left="2160" w:hanging="2160"/>
        <w:jc w:val="left"/>
        <w:rPr>
          <w:rFonts w:ascii="Times New Roman" w:hAnsi="Times New Roman"/>
          <w:b w:val="0"/>
          <w:szCs w:val="24"/>
        </w:rPr>
      </w:pPr>
    </w:p>
    <w:p w14:paraId="3480F123" w14:textId="77777777" w:rsidR="00AE20E2" w:rsidRDefault="00C04549" w:rsidP="00AF57C6">
      <w:pPr>
        <w:pStyle w:val="BodyText"/>
        <w:spacing w:line="48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Key words: </w:t>
      </w:r>
      <w:r w:rsidR="00C11D3C" w:rsidRPr="00C11D3C">
        <w:rPr>
          <w:rFonts w:ascii="Times New Roman" w:hAnsi="Times New Roman"/>
          <w:b w:val="0"/>
          <w:szCs w:val="24"/>
        </w:rPr>
        <w:t>clinical research, clinical trial,</w:t>
      </w:r>
      <w:r w:rsidR="00C11D3C">
        <w:rPr>
          <w:rFonts w:ascii="Times New Roman" w:hAnsi="Times New Roman"/>
          <w:b w:val="0"/>
          <w:szCs w:val="24"/>
        </w:rPr>
        <w:t xml:space="preserve"> NHS Trusts, Care Quality Commission (CQC), </w:t>
      </w:r>
      <w:r w:rsidR="00C11D3C" w:rsidRPr="003C3A1E">
        <w:rPr>
          <w:rFonts w:ascii="Times New Roman" w:hAnsi="Times New Roman"/>
          <w:b w:val="0"/>
          <w:szCs w:val="24"/>
        </w:rPr>
        <w:t>National Institute for Health Research (NIHR)</w:t>
      </w:r>
      <w:r w:rsidR="003C3A1E" w:rsidRPr="003C3A1E">
        <w:rPr>
          <w:rFonts w:ascii="Times New Roman" w:hAnsi="Times New Roman"/>
          <w:b w:val="0"/>
          <w:szCs w:val="24"/>
        </w:rPr>
        <w:t>, hospital standardised mortality</w:t>
      </w:r>
      <w:r w:rsidRPr="003C3A1E">
        <w:rPr>
          <w:rFonts w:ascii="Times New Roman" w:hAnsi="Times New Roman"/>
          <w:b w:val="0"/>
          <w:szCs w:val="24"/>
        </w:rPr>
        <w:t xml:space="preserve"> </w:t>
      </w:r>
      <w:r w:rsidR="003C3A1E" w:rsidRPr="003C3A1E">
        <w:rPr>
          <w:rFonts w:ascii="Times New Roman" w:hAnsi="Times New Roman"/>
          <w:b w:val="0"/>
          <w:szCs w:val="24"/>
        </w:rPr>
        <w:t xml:space="preserve">ratio (HSMR) </w:t>
      </w:r>
    </w:p>
    <w:p w14:paraId="51AF9B10" w14:textId="77777777" w:rsidR="007F7FC2" w:rsidRDefault="007F7FC2">
      <w:pPr>
        <w:widowControl/>
        <w:autoSpaceDE/>
        <w:autoSpaceDN/>
        <w:adjustRightInd/>
        <w:rPr>
          <w:b/>
          <w:sz w:val="24"/>
          <w:szCs w:val="24"/>
          <w:lang w:val="en-GB"/>
        </w:rPr>
      </w:pPr>
      <w:r>
        <w:rPr>
          <w:szCs w:val="24"/>
        </w:rPr>
        <w:br w:type="page"/>
      </w:r>
    </w:p>
    <w:p w14:paraId="58DC9C5D" w14:textId="77777777" w:rsidR="00A8121C" w:rsidRDefault="00A8121C" w:rsidP="00AF57C6">
      <w:pPr>
        <w:pStyle w:val="BodyText"/>
        <w:spacing w:line="480" w:lineRule="auto"/>
        <w:jc w:val="left"/>
        <w:rPr>
          <w:rFonts w:ascii="Times New Roman" w:hAnsi="Times New Roman"/>
          <w:szCs w:val="24"/>
        </w:rPr>
      </w:pPr>
    </w:p>
    <w:p w14:paraId="226776AD" w14:textId="77777777" w:rsidR="00E81079" w:rsidRDefault="00C04549" w:rsidP="00E81079">
      <w:pPr>
        <w:pStyle w:val="BodyText"/>
        <w:spacing w:line="48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Full title: </w:t>
      </w:r>
      <w:r w:rsidR="00E81079">
        <w:rPr>
          <w:rFonts w:ascii="Times New Roman" w:hAnsi="Times New Roman"/>
          <w:szCs w:val="24"/>
        </w:rPr>
        <w:t>Clinical research activity and overall NHS Trust performance – is there a link?</w:t>
      </w:r>
    </w:p>
    <w:p w14:paraId="76408AFC" w14:textId="77777777" w:rsidR="00AE20E2" w:rsidRDefault="00AE20E2" w:rsidP="00AF57C6">
      <w:pPr>
        <w:pStyle w:val="BodyText"/>
        <w:spacing w:line="480" w:lineRule="auto"/>
        <w:rPr>
          <w:rFonts w:ascii="Times New Roman" w:hAnsi="Times New Roman"/>
          <w:i/>
          <w:szCs w:val="24"/>
        </w:rPr>
      </w:pPr>
    </w:p>
    <w:p w14:paraId="2520D1F8" w14:textId="77777777" w:rsidR="00800CE3" w:rsidRPr="00800CE3" w:rsidRDefault="00E81079" w:rsidP="00800CE3">
      <w:pPr>
        <w:pStyle w:val="BodyText"/>
        <w:spacing w:line="480" w:lineRule="auto"/>
        <w:jc w:val="left"/>
        <w:rPr>
          <w:rFonts w:ascii="Times New Roman" w:hAnsi="Times New Roman"/>
          <w:szCs w:val="24"/>
        </w:rPr>
      </w:pPr>
      <w:r w:rsidRPr="00800CE3">
        <w:rPr>
          <w:rFonts w:ascii="Times New Roman" w:hAnsi="Times New Roman"/>
          <w:szCs w:val="24"/>
        </w:rPr>
        <w:t>Summary</w:t>
      </w:r>
      <w:r w:rsidR="00C04549" w:rsidRPr="00800CE3">
        <w:rPr>
          <w:rFonts w:ascii="Times New Roman" w:hAnsi="Times New Roman"/>
          <w:szCs w:val="24"/>
        </w:rPr>
        <w:t xml:space="preserve"> </w:t>
      </w:r>
    </w:p>
    <w:p w14:paraId="7723EAA3" w14:textId="77777777" w:rsidR="00446B43" w:rsidRPr="00800CE3" w:rsidRDefault="00C04549" w:rsidP="00800CE3">
      <w:pPr>
        <w:pStyle w:val="BodyText"/>
        <w:spacing w:line="480" w:lineRule="auto"/>
        <w:jc w:val="left"/>
        <w:rPr>
          <w:rFonts w:ascii="Times New Roman" w:hAnsi="Times New Roman"/>
          <w:b w:val="0"/>
          <w:szCs w:val="24"/>
          <w:lang w:eastAsia="en-GB"/>
        </w:rPr>
      </w:pPr>
      <w:r w:rsidRPr="00800CE3">
        <w:rPr>
          <w:rFonts w:ascii="Times New Roman" w:hAnsi="Times New Roman"/>
          <w:b w:val="0"/>
          <w:i/>
          <w:szCs w:val="24"/>
          <w:lang w:eastAsia="en-GB"/>
        </w:rPr>
        <w:t>Objective</w:t>
      </w:r>
      <w:r w:rsidRPr="00800CE3">
        <w:rPr>
          <w:rFonts w:ascii="Times New Roman" w:hAnsi="Times New Roman"/>
          <w:b w:val="0"/>
          <w:szCs w:val="24"/>
          <w:lang w:eastAsia="en-GB"/>
        </w:rPr>
        <w:t>:</w:t>
      </w:r>
      <w:r w:rsidR="00CF4A35" w:rsidRPr="00800CE3">
        <w:rPr>
          <w:rFonts w:ascii="Times New Roman" w:hAnsi="Times New Roman"/>
          <w:b w:val="0"/>
          <w:szCs w:val="24"/>
          <w:lang w:eastAsia="en-GB"/>
        </w:rPr>
        <w:t xml:space="preserve"> </w:t>
      </w:r>
      <w:r w:rsidR="00DB1997" w:rsidRPr="00800CE3">
        <w:rPr>
          <w:rFonts w:ascii="Times New Roman" w:hAnsi="Times New Roman"/>
          <w:b w:val="0"/>
          <w:szCs w:val="24"/>
          <w:lang w:eastAsia="en-GB"/>
        </w:rPr>
        <w:t>Since the late 2000’s, the creation of the National Institute for Health Research (NIHR) has transformed clinical research</w:t>
      </w:r>
      <w:r w:rsidR="00931CE8" w:rsidRPr="00800CE3">
        <w:rPr>
          <w:rFonts w:ascii="Times New Roman" w:hAnsi="Times New Roman"/>
          <w:b w:val="0"/>
          <w:szCs w:val="24"/>
          <w:lang w:eastAsia="en-GB"/>
        </w:rPr>
        <w:t xml:space="preserve"> activity</w:t>
      </w:r>
      <w:r w:rsidR="00DB1997" w:rsidRPr="00800CE3">
        <w:rPr>
          <w:rFonts w:ascii="Times New Roman" w:hAnsi="Times New Roman"/>
          <w:b w:val="0"/>
          <w:szCs w:val="24"/>
          <w:lang w:eastAsia="en-GB"/>
        </w:rPr>
        <w:t xml:space="preserve"> i</w:t>
      </w:r>
      <w:r w:rsidR="00931CE8" w:rsidRPr="00800CE3">
        <w:rPr>
          <w:rFonts w:ascii="Times New Roman" w:hAnsi="Times New Roman"/>
          <w:b w:val="0"/>
          <w:szCs w:val="24"/>
          <w:lang w:eastAsia="en-GB"/>
        </w:rPr>
        <w:t>n the United Kingdom</w:t>
      </w:r>
      <w:r w:rsidR="00DB1997" w:rsidRPr="00800CE3">
        <w:rPr>
          <w:rFonts w:ascii="Times New Roman" w:hAnsi="Times New Roman"/>
          <w:b w:val="0"/>
          <w:szCs w:val="24"/>
          <w:lang w:eastAsia="en-GB"/>
        </w:rPr>
        <w:t>.  T</w:t>
      </w:r>
      <w:r w:rsidR="00CF4A35" w:rsidRPr="00800CE3">
        <w:rPr>
          <w:rFonts w:ascii="Times New Roman" w:hAnsi="Times New Roman"/>
          <w:b w:val="0"/>
          <w:szCs w:val="24"/>
          <w:lang w:eastAsia="en-GB"/>
        </w:rPr>
        <w:t>his study sought to establish if there is a link between clinical research activity and overall NHS Trust performanc</w:t>
      </w:r>
      <w:r w:rsidR="00AA19BB" w:rsidRPr="00800CE3">
        <w:rPr>
          <w:rFonts w:ascii="Times New Roman" w:hAnsi="Times New Roman"/>
          <w:b w:val="0"/>
          <w:szCs w:val="24"/>
          <w:lang w:eastAsia="en-GB"/>
        </w:rPr>
        <w:t>e.</w:t>
      </w:r>
      <w:r w:rsidR="00DB1997" w:rsidRPr="00800CE3">
        <w:rPr>
          <w:rFonts w:ascii="Times New Roman" w:hAnsi="Times New Roman"/>
          <w:b w:val="0"/>
          <w:szCs w:val="24"/>
          <w:lang w:eastAsia="en-GB"/>
        </w:rPr>
        <w:t xml:space="preserve"> </w:t>
      </w:r>
    </w:p>
    <w:p w14:paraId="37ED5D5C" w14:textId="77777777" w:rsidR="009B2CD1" w:rsidRPr="009B2CD1" w:rsidRDefault="009B2CD1" w:rsidP="00E81079">
      <w:pPr>
        <w:widowControl/>
        <w:spacing w:line="480" w:lineRule="auto"/>
        <w:rPr>
          <w:sz w:val="24"/>
          <w:szCs w:val="24"/>
          <w:lang w:val="en-GB" w:eastAsia="en-GB"/>
        </w:rPr>
      </w:pPr>
      <w:r>
        <w:rPr>
          <w:i/>
          <w:sz w:val="24"/>
          <w:szCs w:val="24"/>
          <w:lang w:val="en-GB" w:eastAsia="en-GB"/>
        </w:rPr>
        <w:t>Study design:</w:t>
      </w:r>
      <w:r>
        <w:rPr>
          <w:sz w:val="24"/>
          <w:szCs w:val="24"/>
          <w:lang w:val="en-GB" w:eastAsia="en-GB"/>
        </w:rPr>
        <w:t xml:space="preserve"> Retrospective cohort study</w:t>
      </w:r>
    </w:p>
    <w:p w14:paraId="28236CDD" w14:textId="77777777" w:rsidR="00F96E16" w:rsidRPr="00AF57C6" w:rsidRDefault="00E81079" w:rsidP="00E81079">
      <w:pPr>
        <w:widowControl/>
        <w:spacing w:line="480" w:lineRule="auto"/>
        <w:rPr>
          <w:color w:val="000000"/>
          <w:sz w:val="24"/>
          <w:szCs w:val="24"/>
          <w:lang w:val="en-GB"/>
        </w:rPr>
      </w:pPr>
      <w:r>
        <w:rPr>
          <w:i/>
          <w:sz w:val="24"/>
          <w:szCs w:val="24"/>
          <w:lang w:val="en-GB" w:eastAsia="en-GB"/>
        </w:rPr>
        <w:t>Methods</w:t>
      </w:r>
      <w:r w:rsidR="00C04549" w:rsidRPr="00907CA7">
        <w:rPr>
          <w:sz w:val="24"/>
          <w:szCs w:val="24"/>
          <w:lang w:val="en-GB" w:eastAsia="en-GB"/>
        </w:rPr>
        <w:t xml:space="preserve">: </w:t>
      </w:r>
      <w:r w:rsidR="00DB1997">
        <w:rPr>
          <w:sz w:val="24"/>
          <w:szCs w:val="24"/>
          <w:lang w:val="en-GB" w:eastAsia="en-GB"/>
        </w:rPr>
        <w:t>D</w:t>
      </w:r>
      <w:r w:rsidR="00CF4A35">
        <w:rPr>
          <w:sz w:val="24"/>
          <w:szCs w:val="24"/>
          <w:lang w:val="en-GB" w:eastAsia="en-GB"/>
        </w:rPr>
        <w:t>ata for</w:t>
      </w:r>
      <w:r w:rsidR="00DB1997">
        <w:rPr>
          <w:sz w:val="24"/>
          <w:szCs w:val="24"/>
          <w:lang w:val="en-GB" w:eastAsia="en-GB"/>
        </w:rPr>
        <w:t xml:space="preserve"> NHS</w:t>
      </w:r>
      <w:r w:rsidR="00CF4A35">
        <w:rPr>
          <w:sz w:val="24"/>
          <w:szCs w:val="24"/>
          <w:lang w:val="en-GB" w:eastAsia="en-GB"/>
        </w:rPr>
        <w:t xml:space="preserve"> Trust performance</w:t>
      </w:r>
      <w:r w:rsidR="00DB1997">
        <w:rPr>
          <w:sz w:val="24"/>
          <w:szCs w:val="24"/>
          <w:lang w:val="en-GB" w:eastAsia="en-GB"/>
        </w:rPr>
        <w:t xml:space="preserve"> were obtained from public databases</w:t>
      </w:r>
      <w:r w:rsidR="00CF4A35">
        <w:rPr>
          <w:sz w:val="24"/>
          <w:szCs w:val="24"/>
          <w:lang w:val="en-GB" w:eastAsia="en-GB"/>
        </w:rPr>
        <w:t>,</w:t>
      </w:r>
      <w:r w:rsidR="00DB1997">
        <w:rPr>
          <w:sz w:val="24"/>
          <w:szCs w:val="24"/>
          <w:lang w:val="en-GB" w:eastAsia="en-GB"/>
        </w:rPr>
        <w:t xml:space="preserve"> namely the</w:t>
      </w:r>
      <w:r w:rsidR="00CF4A35">
        <w:rPr>
          <w:sz w:val="24"/>
          <w:szCs w:val="24"/>
          <w:lang w:val="en-GB" w:eastAsia="en-GB"/>
        </w:rPr>
        <w:t xml:space="preserve"> Care Quality Committee (CQC) risk rating</w:t>
      </w:r>
      <w:r w:rsidR="00DB1997">
        <w:rPr>
          <w:sz w:val="24"/>
          <w:szCs w:val="24"/>
          <w:lang w:val="en-GB" w:eastAsia="en-GB"/>
        </w:rPr>
        <w:t xml:space="preserve"> for overall performance</w:t>
      </w:r>
      <w:r w:rsidR="00CF4A35">
        <w:rPr>
          <w:sz w:val="24"/>
          <w:szCs w:val="24"/>
          <w:lang w:val="en-GB" w:eastAsia="en-GB"/>
        </w:rPr>
        <w:t>, and 2012-13 NIHR records</w:t>
      </w:r>
      <w:r w:rsidR="00DB1997">
        <w:rPr>
          <w:sz w:val="24"/>
          <w:szCs w:val="24"/>
          <w:lang w:val="en-GB" w:eastAsia="en-GB"/>
        </w:rPr>
        <w:t xml:space="preserve"> for clinical research activity. </w:t>
      </w:r>
    </w:p>
    <w:p w14:paraId="721416F9" w14:textId="77777777" w:rsidR="00C04549" w:rsidRPr="00DE3B8D" w:rsidRDefault="00446B43" w:rsidP="007A0BEE">
      <w:pPr>
        <w:widowControl/>
        <w:spacing w:line="480" w:lineRule="auto"/>
        <w:jc w:val="both"/>
        <w:rPr>
          <w:sz w:val="24"/>
          <w:szCs w:val="24"/>
          <w:lang w:val="en-GB" w:eastAsia="en-GB"/>
        </w:rPr>
      </w:pPr>
      <w:r w:rsidRPr="00DE3B8D">
        <w:rPr>
          <w:i/>
          <w:sz w:val="24"/>
          <w:szCs w:val="24"/>
          <w:lang w:val="en-GB" w:eastAsia="en-GB"/>
        </w:rPr>
        <w:t>Results</w:t>
      </w:r>
      <w:r w:rsidRPr="00DE3B8D">
        <w:rPr>
          <w:sz w:val="24"/>
          <w:szCs w:val="24"/>
          <w:lang w:val="en-GB" w:eastAsia="en-GB"/>
        </w:rPr>
        <w:t xml:space="preserve">: </w:t>
      </w:r>
      <w:r w:rsidR="00BB59B0">
        <w:rPr>
          <w:sz w:val="24"/>
          <w:szCs w:val="24"/>
          <w:lang w:val="en-GB" w:eastAsia="en-GB"/>
        </w:rPr>
        <w:t>Applying Spearman’s rank analysis, n</w:t>
      </w:r>
      <w:r w:rsidR="00E05816">
        <w:rPr>
          <w:sz w:val="24"/>
          <w:szCs w:val="24"/>
          <w:lang w:val="en-GB" w:eastAsia="en-GB"/>
        </w:rPr>
        <w:t xml:space="preserve">one of the Trust </w:t>
      </w:r>
      <w:r w:rsidR="00931CE8">
        <w:rPr>
          <w:sz w:val="24"/>
          <w:szCs w:val="24"/>
          <w:lang w:val="en-GB" w:eastAsia="en-GB"/>
        </w:rPr>
        <w:t>categories</w:t>
      </w:r>
      <w:r w:rsidR="00E05816">
        <w:rPr>
          <w:sz w:val="24"/>
          <w:szCs w:val="24"/>
          <w:lang w:val="en-GB" w:eastAsia="en-GB"/>
        </w:rPr>
        <w:t xml:space="preserve"> showed a correlation with CQC risk rating: </w:t>
      </w:r>
      <w:r w:rsidR="00931CE8">
        <w:rPr>
          <w:sz w:val="24"/>
          <w:szCs w:val="24"/>
          <w:lang w:val="en-GB" w:eastAsia="en-GB"/>
        </w:rPr>
        <w:t>small hospitals</w:t>
      </w:r>
      <w:r w:rsidR="00E05816">
        <w:rPr>
          <w:sz w:val="24"/>
          <w:szCs w:val="24"/>
          <w:lang w:val="en-GB" w:eastAsia="en-GB"/>
        </w:rPr>
        <w:t>, r = -0.062 (p = 0.76; n = 27); medium, r = -0.224 (p = 0.13; n = 47); large, r = -0.008 (p = 0.96; n = 57); academic, r = -0.18 (p = 0.41; n = 24)</w:t>
      </w:r>
      <w:r w:rsidR="00073061" w:rsidRPr="00DE3B8D">
        <w:rPr>
          <w:sz w:val="24"/>
          <w:szCs w:val="24"/>
          <w:lang w:val="en-GB" w:eastAsia="en-GB"/>
        </w:rPr>
        <w:t>.</w:t>
      </w:r>
      <w:r w:rsidR="00F92EDA">
        <w:rPr>
          <w:sz w:val="24"/>
          <w:szCs w:val="24"/>
          <w:lang w:val="en-GB" w:eastAsia="en-GB"/>
        </w:rPr>
        <w:t xml:space="preserve"> </w:t>
      </w:r>
      <w:r w:rsidR="00073061" w:rsidRPr="00DE3B8D">
        <w:rPr>
          <w:sz w:val="24"/>
          <w:szCs w:val="24"/>
          <w:lang w:val="en-GB" w:eastAsia="en-GB"/>
        </w:rPr>
        <w:t xml:space="preserve"> </w:t>
      </w:r>
      <w:r w:rsidR="008115D6">
        <w:rPr>
          <w:sz w:val="24"/>
          <w:szCs w:val="24"/>
          <w:lang w:val="en-GB" w:eastAsia="en-GB"/>
        </w:rPr>
        <w:t>Similar results were ob</w:t>
      </w:r>
      <w:r w:rsidR="00931CE8">
        <w:rPr>
          <w:sz w:val="24"/>
          <w:szCs w:val="24"/>
          <w:lang w:val="en-GB" w:eastAsia="en-GB"/>
        </w:rPr>
        <w:t>served</w:t>
      </w:r>
      <w:r w:rsidR="008115D6">
        <w:rPr>
          <w:sz w:val="24"/>
          <w:szCs w:val="24"/>
          <w:lang w:val="en-GB" w:eastAsia="en-GB"/>
        </w:rPr>
        <w:t xml:space="preserve"> when CQC risk rating was compared with the number of different clinical research studies conducted per Trust.</w:t>
      </w:r>
    </w:p>
    <w:p w14:paraId="07C2539C" w14:textId="77777777" w:rsidR="00C04549" w:rsidRPr="00DE3B8D" w:rsidRDefault="00446B43">
      <w:pPr>
        <w:widowControl/>
        <w:spacing w:line="480" w:lineRule="auto"/>
        <w:jc w:val="both"/>
        <w:rPr>
          <w:sz w:val="24"/>
          <w:szCs w:val="24"/>
          <w:lang w:val="en-GB"/>
        </w:rPr>
      </w:pPr>
      <w:r w:rsidRPr="00DE3B8D">
        <w:rPr>
          <w:i/>
          <w:sz w:val="24"/>
          <w:szCs w:val="24"/>
          <w:lang w:val="en-GB" w:eastAsia="en-GB"/>
        </w:rPr>
        <w:t>Conclusion</w:t>
      </w:r>
      <w:r w:rsidRPr="00DE3B8D">
        <w:rPr>
          <w:sz w:val="24"/>
          <w:szCs w:val="24"/>
          <w:lang w:val="en-GB" w:eastAsia="en-GB"/>
        </w:rPr>
        <w:t>:</w:t>
      </w:r>
      <w:r w:rsidR="0099533C" w:rsidRPr="00DE3B8D">
        <w:rPr>
          <w:sz w:val="24"/>
          <w:szCs w:val="24"/>
          <w:lang w:val="en-GB" w:eastAsia="en-GB"/>
        </w:rPr>
        <w:t xml:space="preserve"> </w:t>
      </w:r>
      <w:r w:rsidR="00DB1997">
        <w:rPr>
          <w:sz w:val="24"/>
          <w:szCs w:val="24"/>
          <w:lang w:val="en-GB" w:eastAsia="en-GB"/>
        </w:rPr>
        <w:t xml:space="preserve">The degree of NIHR National Portfolio clinical research </w:t>
      </w:r>
      <w:r w:rsidR="00AC6C56">
        <w:rPr>
          <w:sz w:val="24"/>
          <w:szCs w:val="24"/>
          <w:lang w:val="en-GB" w:eastAsia="en-GB"/>
        </w:rPr>
        <w:t xml:space="preserve">activity </w:t>
      </w:r>
      <w:r w:rsidR="00DB1997">
        <w:rPr>
          <w:sz w:val="24"/>
          <w:szCs w:val="24"/>
          <w:lang w:val="en-GB" w:eastAsia="en-GB"/>
        </w:rPr>
        <w:t xml:space="preserve">is not </w:t>
      </w:r>
      <w:r w:rsidR="00FD044D">
        <w:rPr>
          <w:sz w:val="24"/>
          <w:szCs w:val="24"/>
          <w:lang w:val="en-GB" w:eastAsia="en-GB"/>
        </w:rPr>
        <w:t xml:space="preserve">significantly </w:t>
      </w:r>
      <w:r w:rsidR="00DB1997">
        <w:rPr>
          <w:sz w:val="24"/>
          <w:szCs w:val="24"/>
          <w:lang w:val="en-GB" w:eastAsia="en-GB"/>
        </w:rPr>
        <w:t xml:space="preserve">related to a Trust’s overall performance. </w:t>
      </w:r>
      <w:r w:rsidR="00AC6C56">
        <w:rPr>
          <w:sz w:val="24"/>
          <w:szCs w:val="24"/>
          <w:lang w:val="en-GB" w:eastAsia="en-GB"/>
        </w:rPr>
        <w:t xml:space="preserve">These results differ from </w:t>
      </w:r>
      <w:r w:rsidR="00DB1997">
        <w:rPr>
          <w:sz w:val="24"/>
          <w:szCs w:val="24"/>
          <w:lang w:val="en-GB" w:eastAsia="en-GB"/>
        </w:rPr>
        <w:t xml:space="preserve">earlier reports where </w:t>
      </w:r>
      <w:r w:rsidR="00931CE8">
        <w:rPr>
          <w:sz w:val="24"/>
          <w:szCs w:val="24"/>
          <w:lang w:val="en-GB" w:eastAsia="en-GB"/>
        </w:rPr>
        <w:t xml:space="preserve">Trusts’ </w:t>
      </w:r>
      <w:r w:rsidR="00DB1997">
        <w:rPr>
          <w:sz w:val="24"/>
          <w:szCs w:val="24"/>
          <w:lang w:val="en-GB" w:eastAsia="en-GB"/>
        </w:rPr>
        <w:t>academic output</w:t>
      </w:r>
      <w:r w:rsidR="00AC6C56">
        <w:rPr>
          <w:sz w:val="24"/>
          <w:szCs w:val="24"/>
          <w:lang w:val="en-GB" w:eastAsia="en-GB"/>
        </w:rPr>
        <w:t xml:space="preserve"> – not all of which w</w:t>
      </w:r>
      <w:r w:rsidR="00290DB9">
        <w:rPr>
          <w:sz w:val="24"/>
          <w:szCs w:val="24"/>
          <w:lang w:val="en-GB" w:eastAsia="en-GB"/>
        </w:rPr>
        <w:t>ould</w:t>
      </w:r>
      <w:r w:rsidR="00AC6C56">
        <w:rPr>
          <w:sz w:val="24"/>
          <w:szCs w:val="24"/>
          <w:lang w:val="en-GB" w:eastAsia="en-GB"/>
        </w:rPr>
        <w:t xml:space="preserve"> be clinical research - </w:t>
      </w:r>
      <w:r w:rsidR="00DB1997">
        <w:rPr>
          <w:sz w:val="24"/>
          <w:szCs w:val="24"/>
          <w:lang w:val="en-GB" w:eastAsia="en-GB"/>
        </w:rPr>
        <w:t xml:space="preserve">was shown to correlate with improved mortality rates. </w:t>
      </w:r>
    </w:p>
    <w:p w14:paraId="450E329B" w14:textId="77777777" w:rsidR="00E05816" w:rsidRPr="00DE3B8D" w:rsidRDefault="004D2068">
      <w:pPr>
        <w:spacing w:line="480" w:lineRule="auto"/>
        <w:jc w:val="both"/>
        <w:rPr>
          <w:sz w:val="24"/>
          <w:szCs w:val="24"/>
          <w:lang w:val="en-GB"/>
        </w:rPr>
      </w:pPr>
      <w:r w:rsidRPr="00DE3B8D">
        <w:rPr>
          <w:sz w:val="24"/>
          <w:szCs w:val="24"/>
          <w:lang w:val="en-GB"/>
        </w:rPr>
        <w:t xml:space="preserve"> </w:t>
      </w:r>
    </w:p>
    <w:p w14:paraId="4CB84138" w14:textId="77777777" w:rsidR="00C04549" w:rsidRPr="00DE3B8D" w:rsidRDefault="00E369EC">
      <w:pPr>
        <w:spacing w:line="480" w:lineRule="auto"/>
        <w:jc w:val="both"/>
        <w:rPr>
          <w:b/>
          <w:sz w:val="24"/>
          <w:szCs w:val="24"/>
          <w:lang w:val="en-GB"/>
        </w:rPr>
      </w:pPr>
      <w:r w:rsidRPr="00DE3B8D">
        <w:rPr>
          <w:sz w:val="24"/>
          <w:szCs w:val="24"/>
          <w:lang w:val="en-GB"/>
        </w:rPr>
        <w:br w:type="page"/>
      </w:r>
      <w:r w:rsidR="00053F89" w:rsidRPr="00DE3B8D">
        <w:rPr>
          <w:b/>
          <w:sz w:val="24"/>
          <w:szCs w:val="24"/>
          <w:lang w:val="en-GB"/>
        </w:rPr>
        <w:lastRenderedPageBreak/>
        <w:t>Introduction</w:t>
      </w:r>
    </w:p>
    <w:p w14:paraId="53AAE42C" w14:textId="77777777" w:rsidR="00BF7523" w:rsidRDefault="00D50F87" w:rsidP="00334AE3">
      <w:pPr>
        <w:pStyle w:val="BodyTextIndent"/>
        <w:spacing w:line="480" w:lineRule="auto"/>
        <w:ind w:left="0"/>
        <w:jc w:val="both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Research is seen as a core part of the NHS; it is mentioned in the NHS constitution</w:t>
      </w:r>
      <w:r w:rsidR="00800CE3">
        <w:rPr>
          <w:sz w:val="24"/>
          <w:szCs w:val="24"/>
          <w:lang w:val="en-GB" w:eastAsia="en-GB"/>
        </w:rPr>
        <w:t>.</w:t>
      </w:r>
      <w:r w:rsidR="00800CE3" w:rsidRPr="00800CE3">
        <w:rPr>
          <w:sz w:val="24"/>
          <w:szCs w:val="24"/>
          <w:vertAlign w:val="superscript"/>
          <w:lang w:val="en-GB" w:eastAsia="en-GB"/>
        </w:rPr>
        <w:t>1</w:t>
      </w:r>
      <w:r w:rsidR="00800CE3">
        <w:rPr>
          <w:sz w:val="24"/>
          <w:szCs w:val="24"/>
          <w:lang w:val="en-GB" w:eastAsia="en-GB"/>
        </w:rPr>
        <w:t xml:space="preserve"> T</w:t>
      </w:r>
      <w:r>
        <w:rPr>
          <w:sz w:val="24"/>
          <w:szCs w:val="24"/>
          <w:lang w:val="en-GB" w:eastAsia="en-GB"/>
        </w:rPr>
        <w:t>he Department of Health (</w:t>
      </w:r>
      <w:proofErr w:type="spellStart"/>
      <w:r>
        <w:rPr>
          <w:sz w:val="24"/>
          <w:szCs w:val="24"/>
          <w:lang w:val="en-GB" w:eastAsia="en-GB"/>
        </w:rPr>
        <w:t>DoH</w:t>
      </w:r>
      <w:proofErr w:type="spellEnd"/>
      <w:r>
        <w:rPr>
          <w:sz w:val="24"/>
          <w:szCs w:val="24"/>
          <w:lang w:val="en-GB" w:eastAsia="en-GB"/>
        </w:rPr>
        <w:t>) set out its strategic views in the document ‘Best Research fo</w:t>
      </w:r>
      <w:r w:rsidR="00BF7523">
        <w:rPr>
          <w:sz w:val="24"/>
          <w:szCs w:val="24"/>
          <w:lang w:val="en-GB" w:eastAsia="en-GB"/>
        </w:rPr>
        <w:t>r</w:t>
      </w:r>
      <w:r>
        <w:rPr>
          <w:sz w:val="24"/>
          <w:szCs w:val="24"/>
          <w:lang w:val="en-GB" w:eastAsia="en-GB"/>
        </w:rPr>
        <w:t xml:space="preserve"> Best Health’ and </w:t>
      </w:r>
      <w:r w:rsidR="008B18D7">
        <w:rPr>
          <w:sz w:val="24"/>
          <w:szCs w:val="24"/>
          <w:lang w:val="en-GB" w:eastAsia="en-GB"/>
        </w:rPr>
        <w:t xml:space="preserve">NHS England </w:t>
      </w:r>
      <w:r>
        <w:rPr>
          <w:sz w:val="24"/>
          <w:szCs w:val="24"/>
          <w:lang w:val="en-GB" w:eastAsia="en-GB"/>
        </w:rPr>
        <w:t>has drafted a follow-up document called ‘Research is everybody’s business’</w:t>
      </w:r>
      <w:r w:rsidR="00800CE3">
        <w:rPr>
          <w:sz w:val="24"/>
          <w:szCs w:val="24"/>
          <w:lang w:val="en-GB" w:eastAsia="en-GB"/>
        </w:rPr>
        <w:t>.</w:t>
      </w:r>
      <w:r w:rsidR="00800CE3" w:rsidRPr="00800CE3">
        <w:rPr>
          <w:sz w:val="24"/>
          <w:szCs w:val="24"/>
          <w:vertAlign w:val="superscript"/>
          <w:lang w:val="en-GB" w:eastAsia="en-GB"/>
        </w:rPr>
        <w:t>2,3</w:t>
      </w:r>
      <w:r>
        <w:rPr>
          <w:sz w:val="24"/>
          <w:szCs w:val="24"/>
          <w:lang w:val="en-GB" w:eastAsia="en-GB"/>
        </w:rPr>
        <w:t xml:space="preserve"> </w:t>
      </w:r>
      <w:r w:rsidR="00334AE3">
        <w:rPr>
          <w:sz w:val="24"/>
          <w:szCs w:val="24"/>
          <w:lang w:val="en-GB" w:eastAsia="en-GB"/>
        </w:rPr>
        <w:t xml:space="preserve">Their focus, in terms of healthcare outcomes, is to increase participation in high quality protocols and early access to new intervention and prevention strategies. </w:t>
      </w:r>
      <w:r>
        <w:rPr>
          <w:sz w:val="24"/>
          <w:szCs w:val="24"/>
          <w:lang w:val="en-GB" w:eastAsia="en-GB"/>
        </w:rPr>
        <w:t xml:space="preserve">Research output is still one of the key requirements for consultant posts in (academic) </w:t>
      </w:r>
      <w:proofErr w:type="gramStart"/>
      <w:r>
        <w:rPr>
          <w:sz w:val="24"/>
          <w:szCs w:val="24"/>
          <w:lang w:val="en-GB" w:eastAsia="en-GB"/>
        </w:rPr>
        <w:t>hospitals in particular</w:t>
      </w:r>
      <w:proofErr w:type="gramEnd"/>
      <w:r>
        <w:rPr>
          <w:sz w:val="24"/>
          <w:szCs w:val="24"/>
          <w:lang w:val="en-GB" w:eastAsia="en-GB"/>
        </w:rPr>
        <w:t>. There is indeed some evidence that academic output by NHS hospital Trusts is linked with better care outcomes such as mortality rates</w:t>
      </w:r>
      <w:r w:rsidR="008B18D7">
        <w:rPr>
          <w:sz w:val="24"/>
          <w:szCs w:val="24"/>
          <w:lang w:val="en-GB" w:eastAsia="en-GB"/>
        </w:rPr>
        <w:t>.</w:t>
      </w:r>
      <w:r w:rsidR="008B18D7" w:rsidRPr="008B18D7">
        <w:rPr>
          <w:sz w:val="24"/>
          <w:szCs w:val="24"/>
          <w:vertAlign w:val="superscript"/>
          <w:lang w:val="en-GB" w:eastAsia="en-GB"/>
        </w:rPr>
        <w:t>4</w:t>
      </w:r>
      <w:r w:rsidR="00334AE3">
        <w:rPr>
          <w:sz w:val="24"/>
          <w:szCs w:val="24"/>
          <w:lang w:val="en-GB" w:eastAsia="en-GB"/>
        </w:rPr>
        <w:t xml:space="preserve"> </w:t>
      </w:r>
    </w:p>
    <w:p w14:paraId="5E005C3A" w14:textId="77777777" w:rsidR="00C04549" w:rsidRDefault="00D50F87">
      <w:pPr>
        <w:pStyle w:val="BodyTextIndent"/>
        <w:spacing w:line="480" w:lineRule="auto"/>
        <w:ind w:left="0"/>
        <w:jc w:val="both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The establishment of the National Institute for Health Research (NIHR) and related organisations such as the UK Clinical Research Network (UKCRN) and regional C</w:t>
      </w:r>
      <w:r w:rsidR="00931CE8">
        <w:rPr>
          <w:sz w:val="24"/>
          <w:szCs w:val="24"/>
          <w:lang w:val="en-GB" w:eastAsia="en-GB"/>
        </w:rPr>
        <w:t xml:space="preserve">linical </w:t>
      </w:r>
      <w:r>
        <w:rPr>
          <w:sz w:val="24"/>
          <w:szCs w:val="24"/>
          <w:lang w:val="en-GB" w:eastAsia="en-GB"/>
        </w:rPr>
        <w:t>R</w:t>
      </w:r>
      <w:r w:rsidR="00931CE8">
        <w:rPr>
          <w:sz w:val="24"/>
          <w:szCs w:val="24"/>
          <w:lang w:val="en-GB" w:eastAsia="en-GB"/>
        </w:rPr>
        <w:t>esearch Networks (CRNs)</w:t>
      </w:r>
      <w:r>
        <w:rPr>
          <w:sz w:val="24"/>
          <w:szCs w:val="24"/>
          <w:lang w:val="en-GB" w:eastAsia="en-GB"/>
        </w:rPr>
        <w:t xml:space="preserve"> has transformed the way clinical research is conducted in the United Kingdom. In virtually every NHS Trust, clinical research activity has increased. More patients are recruited now into a multitude of different research studies and clinical trials involving medicinal products (CTIMPs). To facilitate this increased workload, CRNs fund </w:t>
      </w:r>
      <w:r w:rsidR="00931CE8">
        <w:rPr>
          <w:sz w:val="24"/>
          <w:szCs w:val="24"/>
          <w:lang w:val="en-GB" w:eastAsia="en-GB"/>
        </w:rPr>
        <w:t>NHS T</w:t>
      </w:r>
      <w:r>
        <w:rPr>
          <w:sz w:val="24"/>
          <w:szCs w:val="24"/>
          <w:lang w:val="en-GB" w:eastAsia="en-GB"/>
        </w:rPr>
        <w:t xml:space="preserve">rusts to employ research nurses and give physicians protected time to support research activity. </w:t>
      </w:r>
    </w:p>
    <w:p w14:paraId="4EDEFAA8" w14:textId="77777777" w:rsidR="00DF056B" w:rsidRPr="00DE3B8D" w:rsidRDefault="00DF056B">
      <w:pPr>
        <w:pStyle w:val="BodyTextIndent"/>
        <w:spacing w:line="480" w:lineRule="auto"/>
        <w:ind w:left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 w:eastAsia="en-GB"/>
        </w:rPr>
        <w:t>In parallel to the developments around clinical research, the UK government now publishes data on NHS Trusts’ overall performances. The Care Quality Commission (CQC) gives hospital Trusts a risk rating, which is based on the following criteria</w:t>
      </w:r>
      <w:r w:rsidR="00280EC1">
        <w:rPr>
          <w:sz w:val="24"/>
          <w:szCs w:val="24"/>
          <w:lang w:val="en-GB" w:eastAsia="en-GB"/>
        </w:rPr>
        <w:t xml:space="preserve"> (not exhaustive)</w:t>
      </w:r>
      <w:r>
        <w:rPr>
          <w:sz w:val="24"/>
          <w:szCs w:val="24"/>
          <w:lang w:val="en-GB" w:eastAsia="en-GB"/>
        </w:rPr>
        <w:t>:</w:t>
      </w:r>
      <w:r w:rsidR="00280EC1">
        <w:rPr>
          <w:sz w:val="24"/>
          <w:szCs w:val="24"/>
          <w:lang w:val="en-GB" w:eastAsia="en-GB"/>
        </w:rPr>
        <w:t xml:space="preserve"> staff feedback, patient surveys, mortality rates, waiting times, avoidable infections, and never events.</w:t>
      </w:r>
      <w:r w:rsidR="008B18D7" w:rsidRPr="008B18D7">
        <w:rPr>
          <w:sz w:val="24"/>
          <w:szCs w:val="24"/>
          <w:vertAlign w:val="superscript"/>
          <w:lang w:val="en-GB" w:eastAsia="en-GB"/>
        </w:rPr>
        <w:t>5</w:t>
      </w:r>
      <w:r>
        <w:rPr>
          <w:sz w:val="24"/>
          <w:szCs w:val="24"/>
          <w:lang w:val="en-GB" w:eastAsia="en-GB"/>
        </w:rPr>
        <w:t xml:space="preserve"> Despite the substantive investments made to increase clinical research activity, </w:t>
      </w:r>
      <w:r w:rsidR="00E0713E">
        <w:rPr>
          <w:sz w:val="24"/>
          <w:szCs w:val="24"/>
          <w:lang w:val="en-GB" w:eastAsia="en-GB"/>
        </w:rPr>
        <w:t xml:space="preserve">thus far, </w:t>
      </w:r>
      <w:r>
        <w:rPr>
          <w:sz w:val="24"/>
          <w:szCs w:val="24"/>
          <w:lang w:val="en-GB" w:eastAsia="en-GB"/>
        </w:rPr>
        <w:t xml:space="preserve">no data has become available on the impact this effort </w:t>
      </w:r>
      <w:r w:rsidR="006C0444">
        <w:rPr>
          <w:sz w:val="24"/>
          <w:szCs w:val="24"/>
          <w:lang w:val="en-GB" w:eastAsia="en-GB"/>
        </w:rPr>
        <w:t xml:space="preserve">may have </w:t>
      </w:r>
      <w:r w:rsidR="00ED2ED6">
        <w:rPr>
          <w:sz w:val="24"/>
          <w:szCs w:val="24"/>
          <w:lang w:val="en-GB" w:eastAsia="en-GB"/>
        </w:rPr>
        <w:t>on overall NHS Trust</w:t>
      </w:r>
      <w:r>
        <w:rPr>
          <w:sz w:val="24"/>
          <w:szCs w:val="24"/>
          <w:lang w:val="en-GB" w:eastAsia="en-GB"/>
        </w:rPr>
        <w:t xml:space="preserve"> performance.</w:t>
      </w:r>
      <w:r w:rsidR="003A2EBD">
        <w:rPr>
          <w:sz w:val="24"/>
          <w:szCs w:val="24"/>
          <w:lang w:val="en-GB" w:eastAsia="en-GB"/>
        </w:rPr>
        <w:t xml:space="preserve"> </w:t>
      </w:r>
      <w:r>
        <w:rPr>
          <w:sz w:val="24"/>
          <w:szCs w:val="24"/>
          <w:lang w:val="en-GB" w:eastAsia="en-GB"/>
        </w:rPr>
        <w:t xml:space="preserve">Our hypothesis for this study therefore was: </w:t>
      </w:r>
      <w:r w:rsidR="00BF7523">
        <w:rPr>
          <w:sz w:val="24"/>
          <w:szCs w:val="24"/>
          <w:lang w:val="en-GB" w:eastAsia="en-GB"/>
        </w:rPr>
        <w:t>D</w:t>
      </w:r>
      <w:r>
        <w:rPr>
          <w:sz w:val="24"/>
          <w:szCs w:val="24"/>
          <w:lang w:val="en-GB" w:eastAsia="en-GB"/>
        </w:rPr>
        <w:t xml:space="preserve">oes increased clinical research activity correlate with a lower Trust CQC risk rating? </w:t>
      </w:r>
    </w:p>
    <w:p w14:paraId="5B42D3D9" w14:textId="77777777" w:rsidR="00C04549" w:rsidRPr="00DE3B8D" w:rsidRDefault="0099533C">
      <w:pPr>
        <w:pStyle w:val="Heading3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3B8D">
        <w:rPr>
          <w:rFonts w:ascii="Times New Roman" w:hAnsi="Times New Roman" w:cs="Times New Roman"/>
          <w:sz w:val="24"/>
          <w:szCs w:val="24"/>
          <w:lang w:val="en-GB"/>
        </w:rPr>
        <w:t>Methods</w:t>
      </w:r>
    </w:p>
    <w:p w14:paraId="2DC61D5A" w14:textId="77777777" w:rsidR="00C04549" w:rsidRPr="00AF57C6" w:rsidRDefault="009B2CD1" w:rsidP="006C1AEE">
      <w:pPr>
        <w:shd w:val="clear" w:color="auto" w:fill="FFFFFF"/>
        <w:spacing w:line="480" w:lineRule="auto"/>
        <w:jc w:val="both"/>
        <w:rPr>
          <w:sz w:val="24"/>
          <w:szCs w:val="24"/>
          <w:vertAlign w:val="superscript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This concerns a retrospective cohort study in which correlation analysis was performed between </w:t>
      </w:r>
      <w:r w:rsidR="00C246A5">
        <w:rPr>
          <w:color w:val="000000"/>
          <w:spacing w:val="-4"/>
          <w:sz w:val="24"/>
          <w:szCs w:val="24"/>
          <w:lang w:val="en-GB"/>
        </w:rPr>
        <w:t>Trust NIHR clinical research activity with CQC risk rating status</w:t>
      </w:r>
      <w:r w:rsidR="00ED609A" w:rsidRPr="00DE3B8D">
        <w:rPr>
          <w:sz w:val="24"/>
          <w:szCs w:val="24"/>
          <w:lang w:val="en-GB"/>
        </w:rPr>
        <w:t>.</w:t>
      </w:r>
      <w:r w:rsidR="00C246A5">
        <w:rPr>
          <w:sz w:val="24"/>
          <w:szCs w:val="24"/>
          <w:lang w:val="en-GB"/>
        </w:rPr>
        <w:t xml:space="preserve"> For clinical research, the dedicated Guardian newspaper &amp; NIHR website was consulted and recruitment data for April 2012 to end of </w:t>
      </w:r>
      <w:r w:rsidR="00C246A5">
        <w:rPr>
          <w:sz w:val="24"/>
          <w:szCs w:val="24"/>
          <w:lang w:val="en-GB"/>
        </w:rPr>
        <w:lastRenderedPageBreak/>
        <w:t>March 2013 was obtained (ref website).</w:t>
      </w:r>
      <w:r w:rsidR="007A0B80" w:rsidRPr="007A0B80">
        <w:rPr>
          <w:sz w:val="24"/>
          <w:szCs w:val="24"/>
          <w:vertAlign w:val="superscript"/>
          <w:lang w:val="en-GB"/>
        </w:rPr>
        <w:t>6</w:t>
      </w:r>
      <w:r w:rsidR="00C246A5">
        <w:rPr>
          <w:sz w:val="24"/>
          <w:szCs w:val="24"/>
          <w:lang w:val="en-GB"/>
        </w:rPr>
        <w:t xml:space="preserve"> For risk ratings, the CQC website was consulted and the </w:t>
      </w:r>
      <w:r w:rsidR="00334AE3">
        <w:rPr>
          <w:sz w:val="24"/>
          <w:szCs w:val="24"/>
          <w:lang w:val="en-GB"/>
        </w:rPr>
        <w:t xml:space="preserve">current </w:t>
      </w:r>
      <w:r w:rsidR="00C246A5">
        <w:rPr>
          <w:sz w:val="24"/>
          <w:szCs w:val="24"/>
          <w:lang w:val="en-GB"/>
        </w:rPr>
        <w:t>list as of 22 October 2013 was used, to reflect the period covered by the clinical research.</w:t>
      </w:r>
      <w:r w:rsidR="007A0B80" w:rsidRPr="007A0B80">
        <w:rPr>
          <w:sz w:val="24"/>
          <w:szCs w:val="24"/>
          <w:vertAlign w:val="superscript"/>
          <w:lang w:val="en-GB"/>
        </w:rPr>
        <w:t>5</w:t>
      </w:r>
      <w:r w:rsidR="00ED609A" w:rsidRPr="00DE3B8D">
        <w:rPr>
          <w:sz w:val="24"/>
          <w:szCs w:val="24"/>
          <w:lang w:val="en-GB"/>
        </w:rPr>
        <w:t xml:space="preserve"> </w:t>
      </w:r>
      <w:r w:rsidR="00AE20E2" w:rsidRPr="00AF57C6">
        <w:rPr>
          <w:sz w:val="24"/>
          <w:szCs w:val="24"/>
          <w:lang w:val="en-GB"/>
        </w:rPr>
        <w:t xml:space="preserve">Data was </w:t>
      </w:r>
      <w:r w:rsidR="006C1AEE">
        <w:rPr>
          <w:sz w:val="24"/>
          <w:szCs w:val="24"/>
          <w:lang w:val="en-GB"/>
        </w:rPr>
        <w:t xml:space="preserve">further </w:t>
      </w:r>
      <w:r w:rsidR="00E0713E">
        <w:rPr>
          <w:sz w:val="24"/>
          <w:szCs w:val="24"/>
          <w:lang w:val="en-GB"/>
        </w:rPr>
        <w:t xml:space="preserve">collated and </w:t>
      </w:r>
      <w:r w:rsidR="006C1AEE">
        <w:rPr>
          <w:sz w:val="24"/>
          <w:szCs w:val="24"/>
          <w:lang w:val="en-GB"/>
        </w:rPr>
        <w:t xml:space="preserve">processed </w:t>
      </w:r>
      <w:r w:rsidR="00E0713E">
        <w:rPr>
          <w:sz w:val="24"/>
          <w:szCs w:val="24"/>
          <w:lang w:val="en-GB"/>
        </w:rPr>
        <w:t>using</w:t>
      </w:r>
      <w:r w:rsidR="00ED2ED6">
        <w:rPr>
          <w:sz w:val="24"/>
          <w:szCs w:val="24"/>
          <w:lang w:val="en-GB"/>
        </w:rPr>
        <w:t xml:space="preserve"> </w:t>
      </w:r>
      <w:r w:rsidR="00AE20E2" w:rsidRPr="00AF57C6">
        <w:rPr>
          <w:sz w:val="24"/>
          <w:szCs w:val="24"/>
          <w:lang w:val="en-GB"/>
        </w:rPr>
        <w:t xml:space="preserve">Microsoft Excel 2007, </w:t>
      </w:r>
      <w:r w:rsidR="00E0713E">
        <w:rPr>
          <w:sz w:val="24"/>
          <w:szCs w:val="24"/>
          <w:lang w:val="en-GB"/>
        </w:rPr>
        <w:t>then</w:t>
      </w:r>
      <w:r w:rsidR="00AE20E2" w:rsidRPr="00AF57C6">
        <w:rPr>
          <w:sz w:val="24"/>
          <w:szCs w:val="24"/>
          <w:lang w:val="en-GB"/>
        </w:rPr>
        <w:t xml:space="preserve"> analysed and interpreted using SPSS Statistical Package for Social Sciences version 17.0 (SPSS Inc. Chicago, IL, USA, 2007)..</w:t>
      </w:r>
    </w:p>
    <w:p w14:paraId="2460C04B" w14:textId="77777777" w:rsidR="00C04549" w:rsidRPr="00DE3B8D" w:rsidRDefault="00E67051">
      <w:pPr>
        <w:pStyle w:val="Heading3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3B8D">
        <w:rPr>
          <w:rFonts w:ascii="Times New Roman" w:hAnsi="Times New Roman" w:cs="Times New Roman"/>
          <w:sz w:val="24"/>
          <w:szCs w:val="24"/>
          <w:lang w:val="en-GB"/>
        </w:rPr>
        <w:t>Results</w:t>
      </w:r>
    </w:p>
    <w:p w14:paraId="2EBDB25F" w14:textId="77777777" w:rsidR="0001667A" w:rsidRDefault="003F5D2B" w:rsidP="00E429CB">
      <w:pPr>
        <w:pStyle w:val="Heading3"/>
        <w:spacing w:line="48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In order to analyse the data for hospitals, they were stratified into small, medium, large and academic; the NIHR / Guardian websites </w:t>
      </w:r>
      <w:r w:rsidR="00334AE3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also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  <w:lang w:val="en-GB"/>
        </w:rPr>
        <w:t>uses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this categorisation.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Acute specialist hospitals (</w:t>
      </w:r>
      <w:proofErr w:type="gramStart"/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>e.g.</w:t>
      </w:r>
      <w:proofErr w:type="gramEnd"/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children’s or orthopaedic hospitals) were classed as </w:t>
      </w:r>
      <w:r w:rsidR="00931CE8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a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large </w:t>
      </w:r>
      <w:r w:rsidR="00931CE8">
        <w:rPr>
          <w:rFonts w:ascii="Times New Roman" w:hAnsi="Times New Roman" w:cs="Times New Roman"/>
          <w:b w:val="0"/>
          <w:sz w:val="24"/>
          <w:szCs w:val="24"/>
          <w:lang w:val="en-GB"/>
        </w:rPr>
        <w:t>Trust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>.</w:t>
      </w:r>
      <w:r w:rsidR="00321C0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This categorisation reflects the typical population covered and size of their hospital(s) for each Trust. </w:t>
      </w:r>
      <w:proofErr w:type="gramStart"/>
      <w:r w:rsidR="00A23297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following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ranking was devised:  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level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1,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&lt;500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patients recruited;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level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2,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500 to 1,000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>participants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;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level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3,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>1,001 to 2,000 participants;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level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4,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>2,001 to 5,000 participants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;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level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5,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5,000 to 10,000 participants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;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level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6, </w:t>
      </w:r>
      <w:r w:rsidR="00276B29">
        <w:rPr>
          <w:rFonts w:ascii="Times New Roman" w:hAnsi="Times New Roman" w:cs="Times New Roman"/>
          <w:b w:val="0"/>
          <w:sz w:val="24"/>
          <w:szCs w:val="24"/>
          <w:lang w:val="en-GB"/>
        </w:rPr>
        <w:t>&gt;10,000 participants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. The number of different studies </w:t>
      </w:r>
      <w:r w:rsidR="00931CE8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that Trusts recruited patients into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was not categorised.</w:t>
      </w:r>
      <w:r w:rsidR="00931CE8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CQC rates 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NHS hospital Trusts 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ranged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from 1</w:t>
      </w:r>
      <w:r w:rsidR="00931CE8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highest risk</w:t>
      </w:r>
      <w:r w:rsidR="0001231D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/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poorest performance</w:t>
      </w:r>
      <w:r w:rsidR="00931CE8">
        <w:rPr>
          <w:rFonts w:ascii="Times New Roman" w:hAnsi="Times New Roman" w:cs="Times New Roman"/>
          <w:b w:val="0"/>
          <w:sz w:val="24"/>
          <w:szCs w:val="24"/>
          <w:lang w:val="en-GB"/>
        </w:rPr>
        <w:t>)</w:t>
      </w:r>
      <w:r w:rsidR="0001231D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to 6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(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lowest risk</w:t>
      </w:r>
      <w:r w:rsidR="0001231D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/ 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>best performance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. </w:t>
      </w:r>
      <w:r w:rsidR="00A41A61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Tables 1 and 2 show the outcomes of the Spearman rank analyses.  </w:t>
      </w:r>
      <w:proofErr w:type="gramStart"/>
      <w:r w:rsidR="00A41A61">
        <w:rPr>
          <w:rFonts w:ascii="Times New Roman" w:hAnsi="Times New Roman" w:cs="Times New Roman"/>
          <w:b w:val="0"/>
          <w:sz w:val="24"/>
          <w:szCs w:val="24"/>
          <w:lang w:val="en-GB"/>
        </w:rPr>
        <w:t>Figure</w:t>
      </w:r>
      <w:proofErr w:type="gramEnd"/>
      <w:r w:rsidR="00A41A61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1</w:t>
      </w:r>
      <w:r w:rsidR="0010134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and 2</w:t>
      </w:r>
      <w:r w:rsidR="00A41A61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respectively </w:t>
      </w:r>
      <w:r w:rsidR="00A41A61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show the 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CQC rating versus </w:t>
      </w:r>
      <w:r w:rsidR="00A41A61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research activity 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for </w:t>
      </w:r>
      <w:r w:rsidR="0010134E">
        <w:rPr>
          <w:rFonts w:ascii="Times New Roman" w:hAnsi="Times New Roman" w:cs="Times New Roman"/>
          <w:b w:val="0"/>
          <w:sz w:val="24"/>
          <w:szCs w:val="24"/>
          <w:lang w:val="en-GB"/>
        </w:rPr>
        <w:t>patient accrual and different active studies respectively</w:t>
      </w:r>
      <w:r w:rsidR="00394FAA">
        <w:rPr>
          <w:rFonts w:ascii="Times New Roman" w:hAnsi="Times New Roman" w:cs="Times New Roman"/>
          <w:b w:val="0"/>
          <w:sz w:val="24"/>
          <w:szCs w:val="24"/>
          <w:lang w:val="en-GB"/>
        </w:rPr>
        <w:t>, using</w:t>
      </w:r>
      <w:r w:rsidR="00A41A61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a dot-plot graph.</w:t>
      </w:r>
    </w:p>
    <w:p w14:paraId="3E70B809" w14:textId="77777777" w:rsidR="00261913" w:rsidRPr="00261913" w:rsidRDefault="00261913" w:rsidP="00261913">
      <w:pPr>
        <w:rPr>
          <w:lang w:val="en-GB"/>
        </w:rPr>
      </w:pPr>
    </w:p>
    <w:p w14:paraId="0550FCBA" w14:textId="77777777" w:rsidR="00F22986" w:rsidRDefault="00F22986" w:rsidP="00F22986">
      <w:pPr>
        <w:rPr>
          <w:lang w:val="en-GB"/>
        </w:rPr>
      </w:pPr>
    </w:p>
    <w:p w14:paraId="0EFC1BAD" w14:textId="77777777" w:rsidR="00ED2ED6" w:rsidRPr="007A0B80" w:rsidRDefault="00ED2ED6" w:rsidP="00F22986">
      <w:pPr>
        <w:rPr>
          <w:sz w:val="24"/>
          <w:lang w:val="en-GB"/>
        </w:rPr>
      </w:pPr>
    </w:p>
    <w:p w14:paraId="78BE86D9" w14:textId="77777777" w:rsidR="00ED2ED6" w:rsidRPr="007A0B80" w:rsidRDefault="007A0B80" w:rsidP="00F22986">
      <w:pPr>
        <w:rPr>
          <w:sz w:val="24"/>
          <w:lang w:val="en-GB"/>
        </w:rPr>
      </w:pPr>
      <w:r w:rsidRPr="007A0B80">
        <w:rPr>
          <w:sz w:val="24"/>
          <w:highlight w:val="yellow"/>
          <w:lang w:val="en-GB"/>
        </w:rPr>
        <w:t>[tables and figures to be inserted here if manuscript accepted]</w:t>
      </w:r>
    </w:p>
    <w:p w14:paraId="40482C37" w14:textId="77777777" w:rsidR="00ED2ED6" w:rsidRPr="007A0B80" w:rsidRDefault="00ED2ED6" w:rsidP="00F22986">
      <w:pPr>
        <w:rPr>
          <w:sz w:val="24"/>
          <w:lang w:val="en-GB"/>
        </w:rPr>
      </w:pPr>
    </w:p>
    <w:p w14:paraId="2BD51DB6" w14:textId="77777777" w:rsidR="00ED2ED6" w:rsidRDefault="00ED2ED6" w:rsidP="00F22986">
      <w:pPr>
        <w:rPr>
          <w:lang w:val="en-GB"/>
        </w:rPr>
      </w:pPr>
    </w:p>
    <w:p w14:paraId="29E19FE4" w14:textId="77777777" w:rsidR="00F22986" w:rsidRDefault="00F22986" w:rsidP="00F22986">
      <w:pPr>
        <w:rPr>
          <w:lang w:val="en-GB"/>
        </w:rPr>
      </w:pPr>
    </w:p>
    <w:p w14:paraId="4FBFC053" w14:textId="77777777" w:rsidR="00F22986" w:rsidRDefault="00F22986" w:rsidP="00F22986">
      <w:pPr>
        <w:rPr>
          <w:lang w:val="en-GB"/>
        </w:rPr>
      </w:pPr>
    </w:p>
    <w:p w14:paraId="0A420978" w14:textId="77777777" w:rsidR="00F22986" w:rsidRPr="00F22986" w:rsidRDefault="00F22986" w:rsidP="00F22986">
      <w:pPr>
        <w:rPr>
          <w:lang w:val="en-GB"/>
        </w:rPr>
      </w:pPr>
    </w:p>
    <w:p w14:paraId="227207DA" w14:textId="77777777" w:rsidR="00A4185D" w:rsidRPr="00DE3B8D" w:rsidRDefault="002D7E49" w:rsidP="00E429CB">
      <w:pPr>
        <w:pStyle w:val="Heading3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E3B8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4185D" w:rsidRPr="00DE3B8D">
        <w:rPr>
          <w:rFonts w:ascii="Times New Roman" w:hAnsi="Times New Roman" w:cs="Times New Roman"/>
          <w:sz w:val="24"/>
          <w:szCs w:val="24"/>
          <w:lang w:val="en-GB"/>
        </w:rPr>
        <w:t>iscussion</w:t>
      </w:r>
    </w:p>
    <w:p w14:paraId="0BA40613" w14:textId="77777777" w:rsidR="00CD36DB" w:rsidRPr="00DE3B8D" w:rsidRDefault="003A2EBD">
      <w:pPr>
        <w:widowControl/>
        <w:spacing w:line="480" w:lineRule="auto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It is recognised that assessing the interplay between clinical research and its value to </w:t>
      </w:r>
      <w:r w:rsidR="001E2E08">
        <w:rPr>
          <w:color w:val="000000"/>
          <w:spacing w:val="-4"/>
          <w:sz w:val="24"/>
          <w:szCs w:val="24"/>
          <w:lang w:val="en-GB"/>
        </w:rPr>
        <w:t>its hosting organisations – and therefore patients – is not straightforward</w:t>
      </w:r>
      <w:r w:rsidR="007A0B80">
        <w:rPr>
          <w:color w:val="000000"/>
          <w:spacing w:val="-4"/>
          <w:sz w:val="24"/>
          <w:szCs w:val="24"/>
          <w:lang w:val="en-GB"/>
        </w:rPr>
        <w:t>.</w:t>
      </w:r>
      <w:r w:rsidR="007A0B80" w:rsidRPr="007A0B80">
        <w:rPr>
          <w:color w:val="000000"/>
          <w:spacing w:val="-4"/>
          <w:sz w:val="24"/>
          <w:szCs w:val="24"/>
          <w:vertAlign w:val="superscript"/>
          <w:lang w:val="en-GB"/>
        </w:rPr>
        <w:t>7</w:t>
      </w:r>
      <w:r w:rsidR="001E2E08">
        <w:rPr>
          <w:color w:val="000000"/>
          <w:spacing w:val="-4"/>
          <w:sz w:val="24"/>
          <w:szCs w:val="24"/>
          <w:lang w:val="en-GB"/>
        </w:rPr>
        <w:t xml:space="preserve"> 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Indeed, Buxton </w:t>
      </w:r>
      <w:r w:rsidR="007647A1">
        <w:rPr>
          <w:color w:val="000000"/>
          <w:spacing w:val="-4"/>
          <w:sz w:val="24"/>
          <w:szCs w:val="24"/>
          <w:lang w:val="en-GB"/>
        </w:rPr>
        <w:t xml:space="preserve">et al </w:t>
      </w:r>
      <w:r w:rsidR="006D0E65">
        <w:rPr>
          <w:color w:val="000000"/>
          <w:spacing w:val="-4"/>
          <w:sz w:val="24"/>
          <w:szCs w:val="24"/>
          <w:lang w:val="en-GB"/>
        </w:rPr>
        <w:t>proposed, what would the NHS have looked like if the research had not been undertaken?</w:t>
      </w:r>
      <w:r w:rsidR="007A0B80" w:rsidRPr="007A0B80">
        <w:rPr>
          <w:color w:val="000000"/>
          <w:spacing w:val="-4"/>
          <w:sz w:val="24"/>
          <w:szCs w:val="24"/>
          <w:vertAlign w:val="superscript"/>
          <w:lang w:val="en-GB"/>
        </w:rPr>
        <w:t>8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 </w:t>
      </w:r>
      <w:r w:rsidR="001E2E08">
        <w:rPr>
          <w:color w:val="000000"/>
          <w:spacing w:val="-4"/>
          <w:sz w:val="24"/>
          <w:szCs w:val="24"/>
          <w:lang w:val="en-GB"/>
        </w:rPr>
        <w:t xml:space="preserve">There are many factors </w:t>
      </w:r>
      <w:r w:rsidR="001E2E08">
        <w:rPr>
          <w:color w:val="000000"/>
          <w:spacing w:val="-4"/>
          <w:sz w:val="24"/>
          <w:szCs w:val="24"/>
          <w:lang w:val="en-GB"/>
        </w:rPr>
        <w:lastRenderedPageBreak/>
        <w:t xml:space="preserve">involved in influencing the functioning of NHS hospital Trusts. We tried to encompass as many different relevant factors as possible by using 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the well established </w:t>
      </w:r>
      <w:r w:rsidR="001E2E08">
        <w:rPr>
          <w:color w:val="000000"/>
          <w:spacing w:val="-4"/>
          <w:sz w:val="24"/>
          <w:szCs w:val="24"/>
          <w:lang w:val="en-GB"/>
        </w:rPr>
        <w:t xml:space="preserve">CQC risk rating </w:t>
      </w:r>
      <w:r w:rsidR="007647A1">
        <w:rPr>
          <w:color w:val="000000"/>
          <w:spacing w:val="-4"/>
          <w:sz w:val="24"/>
          <w:szCs w:val="24"/>
          <w:lang w:val="en-GB"/>
        </w:rPr>
        <w:t>system</w:t>
      </w:r>
      <w:r w:rsidR="001E2E08">
        <w:rPr>
          <w:color w:val="000000"/>
          <w:spacing w:val="-4"/>
          <w:sz w:val="24"/>
          <w:szCs w:val="24"/>
          <w:lang w:val="en-GB"/>
        </w:rPr>
        <w:t xml:space="preserve">, since this comprises data on mortality rates, never events, avoidable </w:t>
      </w:r>
      <w:proofErr w:type="gramStart"/>
      <w:r w:rsidR="001E2E08">
        <w:rPr>
          <w:color w:val="000000"/>
          <w:spacing w:val="-4"/>
          <w:sz w:val="24"/>
          <w:szCs w:val="24"/>
          <w:lang w:val="en-GB"/>
        </w:rPr>
        <w:t>infections</w:t>
      </w:r>
      <w:proofErr w:type="gramEnd"/>
      <w:r w:rsidR="001E2E08">
        <w:rPr>
          <w:color w:val="000000"/>
          <w:spacing w:val="-4"/>
          <w:sz w:val="24"/>
          <w:szCs w:val="24"/>
          <w:lang w:val="en-GB"/>
        </w:rPr>
        <w:t xml:space="preserve"> and patient surveys. </w:t>
      </w:r>
      <w:r w:rsidR="00201885">
        <w:rPr>
          <w:color w:val="000000"/>
          <w:spacing w:val="-4"/>
          <w:sz w:val="24"/>
          <w:szCs w:val="24"/>
          <w:lang w:val="en-GB"/>
        </w:rPr>
        <w:t>A l</w:t>
      </w:r>
      <w:r w:rsidR="00E0713E">
        <w:rPr>
          <w:color w:val="000000"/>
          <w:spacing w:val="-4"/>
          <w:sz w:val="24"/>
          <w:szCs w:val="24"/>
          <w:lang w:val="en-GB"/>
        </w:rPr>
        <w:t>a</w:t>
      </w:r>
      <w:r w:rsidR="00201885">
        <w:rPr>
          <w:color w:val="000000"/>
          <w:spacing w:val="-4"/>
          <w:sz w:val="24"/>
          <w:szCs w:val="24"/>
          <w:lang w:val="en-GB"/>
        </w:rPr>
        <w:t xml:space="preserve">rge </w:t>
      </w:r>
      <w:r w:rsidR="00E0713E">
        <w:rPr>
          <w:color w:val="000000"/>
          <w:spacing w:val="-4"/>
          <w:sz w:val="24"/>
          <w:szCs w:val="24"/>
          <w:lang w:val="en-GB"/>
        </w:rPr>
        <w:t>proportion</w:t>
      </w:r>
      <w:r w:rsidR="00201885">
        <w:rPr>
          <w:color w:val="000000"/>
          <w:spacing w:val="-4"/>
          <w:sz w:val="24"/>
          <w:szCs w:val="24"/>
          <w:lang w:val="en-GB"/>
        </w:rPr>
        <w:t xml:space="preserve"> </w:t>
      </w:r>
      <w:r w:rsidR="00973CB9">
        <w:rPr>
          <w:color w:val="000000"/>
          <w:spacing w:val="-4"/>
          <w:sz w:val="24"/>
          <w:szCs w:val="24"/>
          <w:lang w:val="en-GB"/>
        </w:rPr>
        <w:t>of NIHR clinical research studies are not designed to directly improve life expectancy or reduce incidents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 such as</w:t>
      </w:r>
      <w:r w:rsidR="00973CB9">
        <w:rPr>
          <w:color w:val="000000"/>
          <w:spacing w:val="-4"/>
          <w:sz w:val="24"/>
          <w:szCs w:val="24"/>
          <w:lang w:val="en-GB"/>
        </w:rPr>
        <w:t xml:space="preserve"> myocardial infarctions or strokes, but instead </w:t>
      </w:r>
      <w:r w:rsidR="00CD36DB">
        <w:rPr>
          <w:color w:val="000000"/>
          <w:spacing w:val="-4"/>
          <w:sz w:val="24"/>
          <w:szCs w:val="24"/>
          <w:lang w:val="en-GB"/>
        </w:rPr>
        <w:t xml:space="preserve">aim </w:t>
      </w:r>
      <w:r w:rsidR="00973CB9">
        <w:rPr>
          <w:color w:val="000000"/>
          <w:spacing w:val="-4"/>
          <w:sz w:val="24"/>
          <w:szCs w:val="24"/>
          <w:lang w:val="en-GB"/>
        </w:rPr>
        <w:t>to e.g. redesign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 and improve</w:t>
      </w:r>
      <w:r w:rsidR="00973CB9">
        <w:rPr>
          <w:color w:val="000000"/>
          <w:spacing w:val="-4"/>
          <w:sz w:val="24"/>
          <w:szCs w:val="24"/>
          <w:lang w:val="en-GB"/>
        </w:rPr>
        <w:t xml:space="preserve"> care pathways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 and protocols</w:t>
      </w:r>
      <w:r w:rsidR="00973CB9">
        <w:rPr>
          <w:color w:val="000000"/>
          <w:spacing w:val="-4"/>
          <w:sz w:val="24"/>
          <w:szCs w:val="24"/>
          <w:lang w:val="en-GB"/>
        </w:rPr>
        <w:t>,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 increase early access to new interven</w:t>
      </w:r>
      <w:r w:rsidR="007A0B80">
        <w:rPr>
          <w:color w:val="000000"/>
          <w:spacing w:val="-4"/>
          <w:sz w:val="24"/>
          <w:szCs w:val="24"/>
          <w:lang w:val="en-GB"/>
        </w:rPr>
        <w:t>tions and prevention strategies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, audit </w:t>
      </w:r>
      <w:r w:rsidR="00973CB9">
        <w:rPr>
          <w:color w:val="000000"/>
          <w:spacing w:val="-4"/>
          <w:sz w:val="24"/>
          <w:szCs w:val="24"/>
          <w:lang w:val="en-GB"/>
        </w:rPr>
        <w:t xml:space="preserve">patient opinion </w:t>
      </w:r>
      <w:r w:rsidR="006D0E65">
        <w:rPr>
          <w:color w:val="000000"/>
          <w:spacing w:val="-4"/>
          <w:sz w:val="24"/>
          <w:szCs w:val="24"/>
          <w:lang w:val="en-GB"/>
        </w:rPr>
        <w:t>and</w:t>
      </w:r>
      <w:r w:rsidR="00973CB9">
        <w:rPr>
          <w:color w:val="000000"/>
          <w:spacing w:val="-4"/>
          <w:sz w:val="24"/>
          <w:szCs w:val="24"/>
          <w:lang w:val="en-GB"/>
        </w:rPr>
        <w:t xml:space="preserve"> </w:t>
      </w:r>
      <w:r w:rsidR="00CD36DB">
        <w:rPr>
          <w:color w:val="000000"/>
          <w:spacing w:val="-4"/>
          <w:sz w:val="24"/>
          <w:szCs w:val="24"/>
          <w:lang w:val="en-GB"/>
        </w:rPr>
        <w:t>decipher the underlying genetic causality for disorders and diseases</w:t>
      </w:r>
      <w:r w:rsidR="007A0B80">
        <w:rPr>
          <w:color w:val="000000"/>
          <w:spacing w:val="-4"/>
          <w:sz w:val="24"/>
          <w:szCs w:val="24"/>
          <w:lang w:val="en-GB"/>
        </w:rPr>
        <w:t>.</w:t>
      </w:r>
      <w:r w:rsidR="007A0B80" w:rsidRPr="007A0B80">
        <w:rPr>
          <w:color w:val="000000"/>
          <w:spacing w:val="-4"/>
          <w:sz w:val="24"/>
          <w:szCs w:val="24"/>
          <w:vertAlign w:val="superscript"/>
          <w:lang w:val="en-GB"/>
        </w:rPr>
        <w:t>9</w:t>
      </w:r>
      <w:r w:rsidR="00CD36DB">
        <w:rPr>
          <w:color w:val="000000"/>
          <w:spacing w:val="-4"/>
          <w:sz w:val="24"/>
          <w:szCs w:val="24"/>
          <w:lang w:val="en-GB"/>
        </w:rPr>
        <w:t xml:space="preserve"> </w:t>
      </w:r>
      <w:r w:rsidR="00D8424E">
        <w:rPr>
          <w:color w:val="000000"/>
          <w:spacing w:val="-4"/>
          <w:sz w:val="24"/>
          <w:szCs w:val="24"/>
          <w:lang w:val="en-GB"/>
        </w:rPr>
        <w:t>Therefore</w:t>
      </w:r>
      <w:r w:rsidR="007A0B80">
        <w:rPr>
          <w:color w:val="000000"/>
          <w:spacing w:val="-4"/>
          <w:sz w:val="24"/>
          <w:szCs w:val="24"/>
          <w:lang w:val="en-GB"/>
        </w:rPr>
        <w:t>,</w:t>
      </w:r>
      <w:r w:rsidR="00D8424E">
        <w:rPr>
          <w:color w:val="000000"/>
          <w:spacing w:val="-4"/>
          <w:sz w:val="24"/>
          <w:szCs w:val="24"/>
          <w:lang w:val="en-GB"/>
        </w:rPr>
        <w:t xml:space="preserve">  </w:t>
      </w:r>
      <w:r w:rsidR="006D0E65">
        <w:rPr>
          <w:color w:val="000000"/>
          <w:spacing w:val="-4"/>
          <w:sz w:val="24"/>
          <w:szCs w:val="24"/>
          <w:lang w:val="en-GB"/>
        </w:rPr>
        <w:t>CQC risk ranking data</w:t>
      </w:r>
      <w:r w:rsidR="00D8424E">
        <w:rPr>
          <w:color w:val="000000"/>
          <w:spacing w:val="-4"/>
          <w:sz w:val="24"/>
          <w:szCs w:val="24"/>
          <w:lang w:val="en-GB"/>
        </w:rPr>
        <w:t xml:space="preserve"> w</w:t>
      </w:r>
      <w:r w:rsidR="007A0B80">
        <w:rPr>
          <w:color w:val="000000"/>
          <w:spacing w:val="-4"/>
          <w:sz w:val="24"/>
          <w:szCs w:val="24"/>
          <w:lang w:val="en-GB"/>
        </w:rPr>
        <w:t xml:space="preserve">as considered </w:t>
      </w:r>
      <w:r w:rsidR="00D8424E">
        <w:rPr>
          <w:color w:val="000000"/>
          <w:spacing w:val="-4"/>
          <w:sz w:val="24"/>
          <w:szCs w:val="24"/>
          <w:lang w:val="en-GB"/>
        </w:rPr>
        <w:t xml:space="preserve">a </w:t>
      </w:r>
      <w:r w:rsidR="007A0B80">
        <w:rPr>
          <w:color w:val="000000"/>
          <w:spacing w:val="-4"/>
          <w:sz w:val="24"/>
          <w:szCs w:val="24"/>
          <w:lang w:val="en-GB"/>
        </w:rPr>
        <w:t xml:space="preserve">more suitable </w:t>
      </w:r>
      <w:r w:rsidR="00D8424E">
        <w:rPr>
          <w:color w:val="000000"/>
          <w:spacing w:val="-4"/>
          <w:sz w:val="24"/>
          <w:szCs w:val="24"/>
          <w:lang w:val="en-GB"/>
        </w:rPr>
        <w:t xml:space="preserve">indicator of Trust functioning than mortality rates alone, 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as used </w:t>
      </w:r>
      <w:r w:rsidR="00D8424E">
        <w:rPr>
          <w:color w:val="000000"/>
          <w:spacing w:val="-4"/>
          <w:sz w:val="24"/>
          <w:szCs w:val="24"/>
          <w:lang w:val="en-GB"/>
        </w:rPr>
        <w:t>by Bennett et a</w:t>
      </w:r>
      <w:r w:rsidR="00ED2ED6">
        <w:rPr>
          <w:color w:val="000000"/>
          <w:spacing w:val="-4"/>
          <w:sz w:val="24"/>
          <w:szCs w:val="24"/>
          <w:lang w:val="en-GB"/>
        </w:rPr>
        <w:t>l and others</w:t>
      </w:r>
      <w:r w:rsidR="007A0B80">
        <w:rPr>
          <w:color w:val="000000"/>
          <w:spacing w:val="-4"/>
          <w:sz w:val="24"/>
          <w:szCs w:val="24"/>
          <w:lang w:val="en-GB"/>
        </w:rPr>
        <w:t>.</w:t>
      </w:r>
      <w:r w:rsidR="007A0B80" w:rsidRPr="007A0B80">
        <w:rPr>
          <w:color w:val="000000"/>
          <w:spacing w:val="-4"/>
          <w:sz w:val="24"/>
          <w:szCs w:val="24"/>
          <w:vertAlign w:val="superscript"/>
          <w:lang w:val="en-GB"/>
        </w:rPr>
        <w:t>4,10</w:t>
      </w:r>
      <w:r w:rsidR="00ED2ED6">
        <w:rPr>
          <w:color w:val="000000"/>
          <w:spacing w:val="-4"/>
          <w:sz w:val="24"/>
          <w:szCs w:val="24"/>
          <w:lang w:val="en-GB"/>
        </w:rPr>
        <w:t xml:space="preserve"> </w:t>
      </w:r>
      <w:r w:rsidR="00394389">
        <w:rPr>
          <w:color w:val="000000"/>
          <w:spacing w:val="-4"/>
          <w:sz w:val="24"/>
          <w:szCs w:val="24"/>
          <w:lang w:val="en-GB"/>
        </w:rPr>
        <w:t xml:space="preserve">Based on our analysis, the hypothesis </w:t>
      </w:r>
      <w:r w:rsidR="00FC7DE2">
        <w:rPr>
          <w:color w:val="000000"/>
          <w:spacing w:val="-4"/>
          <w:sz w:val="24"/>
          <w:szCs w:val="24"/>
          <w:lang w:val="en-GB"/>
        </w:rPr>
        <w:t xml:space="preserve">that </w:t>
      </w:r>
      <w:r w:rsidR="00FC7DE2">
        <w:rPr>
          <w:sz w:val="24"/>
          <w:szCs w:val="24"/>
          <w:lang w:val="en-GB" w:eastAsia="en-GB"/>
        </w:rPr>
        <w:t xml:space="preserve">clinical research activity is linked with overall NHS Trust performance </w:t>
      </w:r>
      <w:r w:rsidR="00394389">
        <w:rPr>
          <w:color w:val="000000"/>
          <w:spacing w:val="-4"/>
          <w:sz w:val="24"/>
          <w:szCs w:val="24"/>
          <w:lang w:val="en-GB"/>
        </w:rPr>
        <w:t xml:space="preserve">can be rejected. </w:t>
      </w:r>
      <w:r w:rsidR="00201885">
        <w:rPr>
          <w:color w:val="000000"/>
          <w:spacing w:val="-4"/>
          <w:sz w:val="24"/>
          <w:szCs w:val="24"/>
          <w:lang w:val="en-GB"/>
        </w:rPr>
        <w:t>In fact</w:t>
      </w:r>
      <w:r w:rsidR="00394389">
        <w:rPr>
          <w:color w:val="000000"/>
          <w:spacing w:val="-4"/>
          <w:sz w:val="24"/>
          <w:szCs w:val="24"/>
          <w:lang w:val="en-GB"/>
        </w:rPr>
        <w:t>, a weak inverse correlation was observed particularly for the medium-siz</w:t>
      </w:r>
      <w:r w:rsidR="000B0EE8">
        <w:rPr>
          <w:color w:val="000000"/>
          <w:spacing w:val="-4"/>
          <w:sz w:val="24"/>
          <w:szCs w:val="24"/>
          <w:lang w:val="en-GB"/>
        </w:rPr>
        <w:t>ed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 recruiters</w:t>
      </w:r>
      <w:r w:rsidR="000B0EE8">
        <w:rPr>
          <w:color w:val="000000"/>
          <w:spacing w:val="-4"/>
          <w:sz w:val="24"/>
          <w:szCs w:val="24"/>
          <w:lang w:val="en-GB"/>
        </w:rPr>
        <w:t xml:space="preserve">, indicating a potential </w:t>
      </w:r>
      <w:r w:rsidR="00201885">
        <w:rPr>
          <w:color w:val="000000"/>
          <w:spacing w:val="-4"/>
          <w:sz w:val="24"/>
          <w:szCs w:val="24"/>
          <w:lang w:val="en-GB"/>
        </w:rPr>
        <w:t>negative</w:t>
      </w:r>
      <w:r w:rsidR="000B0EE8">
        <w:rPr>
          <w:color w:val="000000"/>
          <w:spacing w:val="-4"/>
          <w:sz w:val="24"/>
          <w:szCs w:val="24"/>
          <w:lang w:val="en-GB"/>
        </w:rPr>
        <w:t xml:space="preserve"> relationship between strong overall Trust performance and Trust research performance. </w:t>
      </w:r>
    </w:p>
    <w:p w14:paraId="2E89AC25" w14:textId="77777777" w:rsidR="00365F10" w:rsidRDefault="00EC1049" w:rsidP="00365F10">
      <w:pPr>
        <w:widowControl/>
        <w:spacing w:line="480" w:lineRule="auto"/>
        <w:jc w:val="both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The results draw the question: why would 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greater </w:t>
      </w:r>
      <w:r>
        <w:rPr>
          <w:color w:val="000000"/>
          <w:spacing w:val="-4"/>
          <w:sz w:val="24"/>
          <w:szCs w:val="24"/>
          <w:lang w:val="en-GB"/>
        </w:rPr>
        <w:t>clinical research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 activity</w:t>
      </w:r>
      <w:r>
        <w:rPr>
          <w:color w:val="000000"/>
          <w:spacing w:val="-4"/>
          <w:sz w:val="24"/>
          <w:szCs w:val="24"/>
          <w:lang w:val="en-GB"/>
        </w:rPr>
        <w:t xml:space="preserve"> not be related to </w:t>
      </w:r>
      <w:r w:rsidR="006D0E65">
        <w:rPr>
          <w:color w:val="000000"/>
          <w:spacing w:val="-4"/>
          <w:sz w:val="24"/>
          <w:szCs w:val="24"/>
          <w:lang w:val="en-GB"/>
        </w:rPr>
        <w:t>better</w:t>
      </w:r>
      <w:r>
        <w:rPr>
          <w:color w:val="000000"/>
          <w:spacing w:val="-4"/>
          <w:sz w:val="24"/>
          <w:szCs w:val="24"/>
          <w:lang w:val="en-GB"/>
        </w:rPr>
        <w:t xml:space="preserve"> Trust performance?</w:t>
      </w:r>
      <w:r w:rsidR="00365F10">
        <w:rPr>
          <w:color w:val="000000"/>
          <w:spacing w:val="-4"/>
          <w:sz w:val="24"/>
          <w:szCs w:val="24"/>
          <w:lang w:val="en-GB"/>
        </w:rPr>
        <w:t xml:space="preserve"> The </w:t>
      </w:r>
      <w:proofErr w:type="spellStart"/>
      <w:r w:rsidR="00365F10">
        <w:rPr>
          <w:color w:val="000000"/>
          <w:spacing w:val="-4"/>
          <w:sz w:val="24"/>
          <w:szCs w:val="24"/>
          <w:lang w:val="en-GB"/>
        </w:rPr>
        <w:t>D</w:t>
      </w:r>
      <w:r w:rsidR="00472D32">
        <w:rPr>
          <w:color w:val="000000"/>
          <w:spacing w:val="-4"/>
          <w:sz w:val="24"/>
          <w:szCs w:val="24"/>
          <w:lang w:val="en-GB"/>
        </w:rPr>
        <w:t>o</w:t>
      </w:r>
      <w:r w:rsidR="00365F10">
        <w:rPr>
          <w:color w:val="000000"/>
          <w:spacing w:val="-4"/>
          <w:sz w:val="24"/>
          <w:szCs w:val="24"/>
          <w:lang w:val="en-GB"/>
        </w:rPr>
        <w:t>H</w:t>
      </w:r>
      <w:proofErr w:type="spellEnd"/>
      <w:r w:rsidR="00365F10">
        <w:rPr>
          <w:color w:val="000000"/>
          <w:spacing w:val="-4"/>
          <w:sz w:val="24"/>
          <w:szCs w:val="24"/>
          <w:lang w:val="en-GB"/>
        </w:rPr>
        <w:t xml:space="preserve"> claims that research provides us with the means to tackle the increasing challenges that disease and ill health are placing on our society through early access to new strategies and </w:t>
      </w:r>
      <w:proofErr w:type="gramStart"/>
      <w:r w:rsidR="00365F10">
        <w:rPr>
          <w:color w:val="000000"/>
          <w:spacing w:val="-4"/>
          <w:sz w:val="24"/>
          <w:szCs w:val="24"/>
          <w:lang w:val="en-GB"/>
        </w:rPr>
        <w:t>high quality</w:t>
      </w:r>
      <w:proofErr w:type="gramEnd"/>
      <w:r w:rsidR="00365F10">
        <w:rPr>
          <w:color w:val="000000"/>
          <w:spacing w:val="-4"/>
          <w:sz w:val="24"/>
          <w:szCs w:val="24"/>
          <w:lang w:val="en-GB"/>
        </w:rPr>
        <w:t xml:space="preserve"> protocols</w:t>
      </w:r>
      <w:r w:rsidR="007A0B80">
        <w:rPr>
          <w:color w:val="000000"/>
          <w:spacing w:val="-4"/>
          <w:sz w:val="24"/>
          <w:szCs w:val="24"/>
          <w:lang w:val="en-GB"/>
        </w:rPr>
        <w:t>.</w:t>
      </w:r>
      <w:r w:rsidR="007A0B80" w:rsidRPr="007A0B80">
        <w:rPr>
          <w:color w:val="000000"/>
          <w:spacing w:val="-4"/>
          <w:sz w:val="24"/>
          <w:szCs w:val="24"/>
          <w:vertAlign w:val="superscript"/>
          <w:lang w:val="en-GB"/>
        </w:rPr>
        <w:t>1</w:t>
      </w:r>
      <w:r w:rsidR="00ED2ED6">
        <w:rPr>
          <w:color w:val="000000"/>
          <w:spacing w:val="-4"/>
          <w:sz w:val="24"/>
          <w:szCs w:val="24"/>
          <w:lang w:val="en-GB"/>
        </w:rPr>
        <w:t xml:space="preserve"> </w:t>
      </w:r>
      <w:r w:rsidR="00365F10">
        <w:rPr>
          <w:color w:val="000000"/>
          <w:spacing w:val="-4"/>
          <w:sz w:val="24"/>
          <w:szCs w:val="24"/>
          <w:lang w:val="en-GB"/>
        </w:rPr>
        <w:t xml:space="preserve">Indeed, the CQC focus on care pathways as key data to support the trust rating. </w:t>
      </w:r>
      <w:proofErr w:type="spellStart"/>
      <w:r w:rsidR="00DF0D8E">
        <w:rPr>
          <w:color w:val="000000"/>
          <w:spacing w:val="-4"/>
          <w:sz w:val="24"/>
          <w:szCs w:val="24"/>
          <w:lang w:val="en-GB"/>
        </w:rPr>
        <w:t>Hanney</w:t>
      </w:r>
      <w:proofErr w:type="spellEnd"/>
      <w:r w:rsidR="00DF0D8E">
        <w:rPr>
          <w:color w:val="000000"/>
          <w:spacing w:val="-4"/>
          <w:sz w:val="24"/>
          <w:szCs w:val="24"/>
          <w:lang w:val="en-GB"/>
        </w:rPr>
        <w:t xml:space="preserve"> et al concluded that a positive impact on health-care performance is m</w:t>
      </w:r>
      <w:r w:rsidR="00F04489">
        <w:rPr>
          <w:color w:val="000000"/>
          <w:spacing w:val="-4"/>
          <w:sz w:val="24"/>
          <w:szCs w:val="24"/>
          <w:lang w:val="en-GB"/>
        </w:rPr>
        <w:t>ore likely to be on improved he</w:t>
      </w:r>
      <w:r w:rsidR="00DF0D8E">
        <w:rPr>
          <w:color w:val="000000"/>
          <w:spacing w:val="-4"/>
          <w:sz w:val="24"/>
          <w:szCs w:val="24"/>
          <w:lang w:val="en-GB"/>
        </w:rPr>
        <w:t>a</w:t>
      </w:r>
      <w:r w:rsidR="00F04489">
        <w:rPr>
          <w:color w:val="000000"/>
          <w:spacing w:val="-4"/>
          <w:sz w:val="24"/>
          <w:szCs w:val="24"/>
          <w:lang w:val="en-GB"/>
        </w:rPr>
        <w:t>l</w:t>
      </w:r>
      <w:r w:rsidR="00DF0D8E">
        <w:rPr>
          <w:color w:val="000000"/>
          <w:spacing w:val="-4"/>
          <w:sz w:val="24"/>
          <w:szCs w:val="24"/>
          <w:lang w:val="en-GB"/>
        </w:rPr>
        <w:t>th-care processes than improve patient outcomes.</w:t>
      </w:r>
      <w:r w:rsidR="007A0B80" w:rsidRPr="007A0B80">
        <w:rPr>
          <w:color w:val="000000"/>
          <w:spacing w:val="-4"/>
          <w:sz w:val="24"/>
          <w:szCs w:val="24"/>
          <w:vertAlign w:val="superscript"/>
          <w:lang w:val="en-GB"/>
        </w:rPr>
        <w:t>11</w:t>
      </w:r>
    </w:p>
    <w:p w14:paraId="729DC57B" w14:textId="77777777" w:rsidR="005B7776" w:rsidRDefault="00EC1049">
      <w:pPr>
        <w:widowControl/>
        <w:spacing w:line="480" w:lineRule="auto"/>
        <w:jc w:val="both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 One explanation could be that research activity is too small in comparison to </w:t>
      </w:r>
      <w:r w:rsidR="007647A1">
        <w:rPr>
          <w:color w:val="000000"/>
          <w:spacing w:val="-4"/>
          <w:sz w:val="24"/>
          <w:szCs w:val="24"/>
          <w:lang w:val="en-GB"/>
        </w:rPr>
        <w:t>the m</w:t>
      </w:r>
      <w:r w:rsidR="00FC7DE2">
        <w:rPr>
          <w:color w:val="000000"/>
          <w:spacing w:val="-4"/>
          <w:sz w:val="24"/>
          <w:szCs w:val="24"/>
          <w:lang w:val="en-GB"/>
        </w:rPr>
        <w:t>any factors used to denote the CQC rating</w:t>
      </w:r>
      <w:r>
        <w:rPr>
          <w:color w:val="000000"/>
          <w:spacing w:val="-4"/>
          <w:sz w:val="24"/>
          <w:szCs w:val="24"/>
          <w:lang w:val="en-GB"/>
        </w:rPr>
        <w:t xml:space="preserve">, making it hard to statistically show any beneficial impact that it may have. An alternative could that clinical research overall does not have a drastic positive effect on overall </w:t>
      </w:r>
      <w:r w:rsidR="006D0E65">
        <w:rPr>
          <w:color w:val="000000"/>
          <w:spacing w:val="-4"/>
          <w:sz w:val="24"/>
          <w:szCs w:val="24"/>
          <w:lang w:val="en-GB"/>
        </w:rPr>
        <w:t xml:space="preserve">quality of </w:t>
      </w:r>
      <w:r>
        <w:rPr>
          <w:color w:val="000000"/>
          <w:spacing w:val="-4"/>
          <w:sz w:val="24"/>
          <w:szCs w:val="24"/>
          <w:lang w:val="en-GB"/>
        </w:rPr>
        <w:t xml:space="preserve">care. </w:t>
      </w:r>
      <w:r w:rsidR="00005EF2">
        <w:rPr>
          <w:color w:val="000000"/>
          <w:spacing w:val="-4"/>
          <w:sz w:val="24"/>
          <w:szCs w:val="24"/>
          <w:lang w:val="en-GB"/>
        </w:rPr>
        <w:t>Both positive and no difference impact ha</w:t>
      </w:r>
      <w:r w:rsidR="00472D32">
        <w:rPr>
          <w:color w:val="000000"/>
          <w:spacing w:val="-4"/>
          <w:sz w:val="24"/>
          <w:szCs w:val="24"/>
          <w:lang w:val="en-GB"/>
        </w:rPr>
        <w:t>ve</w:t>
      </w:r>
      <w:r w:rsidR="00005EF2">
        <w:rPr>
          <w:color w:val="000000"/>
          <w:spacing w:val="-4"/>
          <w:sz w:val="24"/>
          <w:szCs w:val="24"/>
          <w:lang w:val="en-GB"/>
        </w:rPr>
        <w:t xml:space="preserve"> been observed i</w:t>
      </w:r>
      <w:r>
        <w:rPr>
          <w:color w:val="000000"/>
          <w:spacing w:val="-4"/>
          <w:sz w:val="24"/>
          <w:szCs w:val="24"/>
          <w:lang w:val="en-GB"/>
        </w:rPr>
        <w:t>n studies l</w:t>
      </w:r>
      <w:r w:rsidR="00005EF2">
        <w:rPr>
          <w:color w:val="000000"/>
          <w:spacing w:val="-4"/>
          <w:sz w:val="24"/>
          <w:szCs w:val="24"/>
          <w:lang w:val="en-GB"/>
        </w:rPr>
        <w:t>o</w:t>
      </w:r>
      <w:r>
        <w:rPr>
          <w:color w:val="000000"/>
          <w:spacing w:val="-4"/>
          <w:sz w:val="24"/>
          <w:szCs w:val="24"/>
          <w:lang w:val="en-GB"/>
        </w:rPr>
        <w:t>oking at certain specialties</w:t>
      </w:r>
      <w:r w:rsidR="007A0B80">
        <w:rPr>
          <w:color w:val="000000"/>
          <w:spacing w:val="-4"/>
          <w:sz w:val="24"/>
          <w:szCs w:val="24"/>
          <w:lang w:val="en-GB"/>
        </w:rPr>
        <w:t>.</w:t>
      </w:r>
      <w:r w:rsidR="007A0B80" w:rsidRPr="007A0B80">
        <w:rPr>
          <w:color w:val="000000"/>
          <w:spacing w:val="-4"/>
          <w:sz w:val="24"/>
          <w:szCs w:val="24"/>
          <w:vertAlign w:val="superscript"/>
          <w:lang w:val="en-GB"/>
        </w:rPr>
        <w:t>12,13</w:t>
      </w:r>
      <w:r>
        <w:rPr>
          <w:color w:val="000000"/>
          <w:spacing w:val="-4"/>
          <w:sz w:val="24"/>
          <w:szCs w:val="24"/>
          <w:lang w:val="en-GB"/>
        </w:rPr>
        <w:t xml:space="preserve"> </w:t>
      </w:r>
      <w:r w:rsidR="005B7776">
        <w:rPr>
          <w:color w:val="000000"/>
          <w:spacing w:val="-4"/>
          <w:sz w:val="24"/>
          <w:szCs w:val="24"/>
          <w:lang w:val="en-GB"/>
        </w:rPr>
        <w:t>Furthermore, the impact of some studies may be immediate whereas others may take much longer to have any potential impact. Those trusts with a high CQC rating may have benefitted from historical research efforts. Those with a low rating may feel that heavy investment in research will aid their overall improvement</w:t>
      </w:r>
      <w:r w:rsidR="007A0B80">
        <w:rPr>
          <w:color w:val="000000"/>
          <w:spacing w:val="-4"/>
          <w:sz w:val="24"/>
          <w:szCs w:val="24"/>
          <w:lang w:val="en-GB"/>
        </w:rPr>
        <w:t>;</w:t>
      </w:r>
      <w:r w:rsidR="005B7776">
        <w:rPr>
          <w:color w:val="000000"/>
          <w:spacing w:val="-4"/>
          <w:sz w:val="24"/>
          <w:szCs w:val="24"/>
          <w:lang w:val="en-GB"/>
        </w:rPr>
        <w:t xml:space="preserve"> </w:t>
      </w:r>
      <w:r w:rsidR="008C6AB5">
        <w:rPr>
          <w:color w:val="000000"/>
          <w:spacing w:val="-4"/>
          <w:sz w:val="24"/>
          <w:szCs w:val="24"/>
          <w:lang w:val="en-GB"/>
        </w:rPr>
        <w:t>either</w:t>
      </w:r>
      <w:r w:rsidR="005B7776">
        <w:rPr>
          <w:color w:val="000000"/>
          <w:spacing w:val="-4"/>
          <w:sz w:val="24"/>
          <w:szCs w:val="24"/>
          <w:lang w:val="en-GB"/>
        </w:rPr>
        <w:t xml:space="preserve"> scenario </w:t>
      </w:r>
      <w:r w:rsidR="007A0B80">
        <w:rPr>
          <w:color w:val="000000"/>
          <w:spacing w:val="-4"/>
          <w:sz w:val="24"/>
          <w:szCs w:val="24"/>
          <w:lang w:val="en-GB"/>
        </w:rPr>
        <w:t xml:space="preserve">may be </w:t>
      </w:r>
      <w:r w:rsidR="005B7776">
        <w:rPr>
          <w:color w:val="000000"/>
          <w:spacing w:val="-4"/>
          <w:sz w:val="24"/>
          <w:szCs w:val="24"/>
          <w:lang w:val="en-GB"/>
        </w:rPr>
        <w:t>reflect</w:t>
      </w:r>
      <w:r w:rsidR="007A0B80">
        <w:rPr>
          <w:color w:val="000000"/>
          <w:spacing w:val="-4"/>
          <w:sz w:val="24"/>
          <w:szCs w:val="24"/>
          <w:lang w:val="en-GB"/>
        </w:rPr>
        <w:t>ed</w:t>
      </w:r>
      <w:r w:rsidR="005B7776">
        <w:rPr>
          <w:color w:val="000000"/>
          <w:spacing w:val="-4"/>
          <w:sz w:val="24"/>
          <w:szCs w:val="24"/>
          <w:lang w:val="en-GB"/>
        </w:rPr>
        <w:t xml:space="preserve"> </w:t>
      </w:r>
      <w:r w:rsidR="007A0B80">
        <w:rPr>
          <w:color w:val="000000"/>
          <w:spacing w:val="-4"/>
          <w:sz w:val="24"/>
          <w:szCs w:val="24"/>
          <w:lang w:val="en-GB"/>
        </w:rPr>
        <w:t xml:space="preserve">in </w:t>
      </w:r>
      <w:r w:rsidR="005B7776">
        <w:rPr>
          <w:color w:val="000000"/>
          <w:spacing w:val="-4"/>
          <w:sz w:val="24"/>
          <w:szCs w:val="24"/>
          <w:lang w:val="en-GB"/>
        </w:rPr>
        <w:t xml:space="preserve">the results </w:t>
      </w:r>
      <w:r w:rsidR="007A0B80">
        <w:rPr>
          <w:color w:val="000000"/>
          <w:spacing w:val="-4"/>
          <w:sz w:val="24"/>
          <w:szCs w:val="24"/>
          <w:lang w:val="en-GB"/>
        </w:rPr>
        <w:t>obtained in this present study</w:t>
      </w:r>
      <w:r w:rsidR="005B7776">
        <w:rPr>
          <w:color w:val="000000"/>
          <w:spacing w:val="-4"/>
          <w:sz w:val="24"/>
          <w:szCs w:val="24"/>
          <w:lang w:val="en-GB"/>
        </w:rPr>
        <w:t>.</w:t>
      </w:r>
    </w:p>
    <w:p w14:paraId="29ADE8CF" w14:textId="77777777" w:rsidR="00DF0D8E" w:rsidRDefault="00DF0D8E" w:rsidP="00ED2ED6">
      <w:pPr>
        <w:widowControl/>
        <w:rPr>
          <w:color w:val="000000"/>
          <w:spacing w:val="-4"/>
          <w:sz w:val="24"/>
          <w:szCs w:val="24"/>
          <w:lang w:val="en-GB"/>
        </w:rPr>
      </w:pPr>
    </w:p>
    <w:p w14:paraId="0FC9210C" w14:textId="77777777" w:rsidR="00AA19BB" w:rsidRDefault="00AA19BB">
      <w:pPr>
        <w:widowControl/>
        <w:spacing w:line="480" w:lineRule="auto"/>
        <w:jc w:val="both"/>
        <w:rPr>
          <w:b/>
          <w:color w:val="000000"/>
          <w:spacing w:val="-4"/>
          <w:sz w:val="24"/>
          <w:szCs w:val="24"/>
          <w:lang w:val="en-GB"/>
        </w:rPr>
      </w:pPr>
    </w:p>
    <w:p w14:paraId="320586A7" w14:textId="77777777" w:rsidR="00432762" w:rsidRPr="00432762" w:rsidRDefault="00432762">
      <w:pPr>
        <w:widowControl/>
        <w:spacing w:line="480" w:lineRule="auto"/>
        <w:jc w:val="both"/>
        <w:rPr>
          <w:b/>
          <w:color w:val="000000"/>
          <w:spacing w:val="-4"/>
          <w:sz w:val="24"/>
          <w:szCs w:val="24"/>
          <w:lang w:val="en-GB"/>
        </w:rPr>
      </w:pPr>
      <w:r w:rsidRPr="00432762">
        <w:rPr>
          <w:b/>
          <w:color w:val="000000"/>
          <w:spacing w:val="-4"/>
          <w:sz w:val="24"/>
          <w:szCs w:val="24"/>
          <w:lang w:val="en-GB"/>
        </w:rPr>
        <w:t>Conclusion</w:t>
      </w:r>
    </w:p>
    <w:p w14:paraId="190B7E7A" w14:textId="77777777" w:rsidR="00160F40" w:rsidRDefault="006A1B22">
      <w:pPr>
        <w:widowControl/>
        <w:spacing w:line="480" w:lineRule="auto"/>
        <w:jc w:val="both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This study failed to demonstrate a statistically significant link between clinical research activity of </w:t>
      </w:r>
      <w:proofErr w:type="gramStart"/>
      <w:r>
        <w:rPr>
          <w:color w:val="000000"/>
          <w:spacing w:val="-4"/>
          <w:sz w:val="24"/>
          <w:szCs w:val="24"/>
          <w:lang w:val="en-GB"/>
        </w:rPr>
        <w:t>a</w:t>
      </w:r>
      <w:proofErr w:type="gramEnd"/>
      <w:r>
        <w:rPr>
          <w:color w:val="000000"/>
          <w:spacing w:val="-4"/>
          <w:sz w:val="24"/>
          <w:szCs w:val="24"/>
          <w:lang w:val="en-GB"/>
        </w:rPr>
        <w:t xml:space="preserve"> NHS hospital Trust and its CQC risk rating. </w:t>
      </w:r>
      <w:r w:rsidR="00160F40">
        <w:rPr>
          <w:color w:val="000000"/>
          <w:spacing w:val="-4"/>
          <w:sz w:val="24"/>
          <w:szCs w:val="24"/>
          <w:lang w:val="en-GB"/>
        </w:rPr>
        <w:t xml:space="preserve">On the positive side, several Trusts that perform poorly from a CQC perspective are performing well in terms of absolute clinical research activity. </w:t>
      </w:r>
    </w:p>
    <w:p w14:paraId="68FFBE92" w14:textId="77777777" w:rsidR="00F04489" w:rsidRDefault="006A1B22">
      <w:pPr>
        <w:widowControl/>
        <w:spacing w:line="480" w:lineRule="auto"/>
        <w:jc w:val="both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Compared </w:t>
      </w:r>
      <w:r w:rsidR="000772ED">
        <w:rPr>
          <w:color w:val="000000"/>
          <w:spacing w:val="-4"/>
          <w:sz w:val="24"/>
          <w:szCs w:val="24"/>
          <w:lang w:val="en-GB"/>
        </w:rPr>
        <w:t>t</w:t>
      </w:r>
      <w:r>
        <w:rPr>
          <w:color w:val="000000"/>
          <w:spacing w:val="-4"/>
          <w:sz w:val="24"/>
          <w:szCs w:val="24"/>
          <w:lang w:val="en-GB"/>
        </w:rPr>
        <w:t xml:space="preserve">o </w:t>
      </w:r>
      <w:r w:rsidR="000772ED">
        <w:rPr>
          <w:color w:val="000000"/>
          <w:spacing w:val="-4"/>
          <w:sz w:val="24"/>
          <w:szCs w:val="24"/>
          <w:lang w:val="en-GB"/>
        </w:rPr>
        <w:t>o</w:t>
      </w:r>
      <w:r>
        <w:rPr>
          <w:color w:val="000000"/>
          <w:spacing w:val="-4"/>
          <w:sz w:val="24"/>
          <w:szCs w:val="24"/>
          <w:lang w:val="en-GB"/>
        </w:rPr>
        <w:t xml:space="preserve">ther clinical activities that take place in </w:t>
      </w:r>
      <w:proofErr w:type="gramStart"/>
      <w:r>
        <w:rPr>
          <w:color w:val="000000"/>
          <w:spacing w:val="-4"/>
          <w:sz w:val="24"/>
          <w:szCs w:val="24"/>
          <w:lang w:val="en-GB"/>
        </w:rPr>
        <w:t>a</w:t>
      </w:r>
      <w:proofErr w:type="gramEnd"/>
      <w:r>
        <w:rPr>
          <w:color w:val="000000"/>
          <w:spacing w:val="-4"/>
          <w:sz w:val="24"/>
          <w:szCs w:val="24"/>
          <w:lang w:val="en-GB"/>
        </w:rPr>
        <w:t xml:space="preserve"> NHS Trust, </w:t>
      </w:r>
      <w:r w:rsidR="008C6AB5">
        <w:rPr>
          <w:color w:val="000000"/>
          <w:spacing w:val="-4"/>
          <w:sz w:val="24"/>
          <w:szCs w:val="24"/>
          <w:lang w:val="en-GB"/>
        </w:rPr>
        <w:t xml:space="preserve">clinical </w:t>
      </w:r>
      <w:r>
        <w:rPr>
          <w:color w:val="000000"/>
          <w:spacing w:val="-4"/>
          <w:sz w:val="24"/>
          <w:szCs w:val="24"/>
          <w:lang w:val="en-GB"/>
        </w:rPr>
        <w:t xml:space="preserve">research is a comparatively small component. </w:t>
      </w:r>
      <w:r w:rsidR="00AA4B8E">
        <w:rPr>
          <w:color w:val="000000"/>
          <w:spacing w:val="-4"/>
          <w:sz w:val="24"/>
          <w:szCs w:val="24"/>
          <w:lang w:val="en-GB"/>
        </w:rPr>
        <w:t>I</w:t>
      </w:r>
      <w:r>
        <w:rPr>
          <w:color w:val="000000"/>
          <w:spacing w:val="-4"/>
          <w:sz w:val="24"/>
          <w:szCs w:val="24"/>
          <w:lang w:val="en-GB"/>
        </w:rPr>
        <w:t>t may be challenging to measure the impact of clinical research on wider standard clinical care on a Trust level</w:t>
      </w:r>
      <w:r w:rsidR="008C6AB5">
        <w:rPr>
          <w:color w:val="000000"/>
          <w:spacing w:val="-4"/>
          <w:sz w:val="24"/>
          <w:szCs w:val="24"/>
          <w:lang w:val="en-GB"/>
        </w:rPr>
        <w:t xml:space="preserve">. </w:t>
      </w:r>
      <w:r w:rsidR="0067602A">
        <w:rPr>
          <w:color w:val="000000"/>
          <w:spacing w:val="-4"/>
          <w:sz w:val="24"/>
          <w:szCs w:val="24"/>
          <w:lang w:val="en-GB"/>
        </w:rPr>
        <w:t>A</w:t>
      </w:r>
      <w:r w:rsidR="00F04489">
        <w:rPr>
          <w:color w:val="000000"/>
          <w:spacing w:val="-4"/>
          <w:sz w:val="24"/>
          <w:szCs w:val="24"/>
          <w:lang w:val="en-GB"/>
        </w:rPr>
        <w:t>nalys</w:t>
      </w:r>
      <w:r w:rsidR="0067602A">
        <w:rPr>
          <w:color w:val="000000"/>
          <w:spacing w:val="-4"/>
          <w:sz w:val="24"/>
          <w:szCs w:val="24"/>
          <w:lang w:val="en-GB"/>
        </w:rPr>
        <w:t xml:space="preserve">is of </w:t>
      </w:r>
      <w:r w:rsidR="005B7776">
        <w:rPr>
          <w:color w:val="000000"/>
          <w:spacing w:val="-4"/>
          <w:sz w:val="24"/>
          <w:szCs w:val="24"/>
          <w:lang w:val="en-GB"/>
        </w:rPr>
        <w:t xml:space="preserve">specific groups of studies with their relevant outcomes, </w:t>
      </w:r>
      <w:proofErr w:type="gramStart"/>
      <w:r w:rsidR="005B7776">
        <w:rPr>
          <w:color w:val="000000"/>
          <w:spacing w:val="-4"/>
          <w:sz w:val="24"/>
          <w:szCs w:val="24"/>
          <w:lang w:val="en-GB"/>
        </w:rPr>
        <w:t>e.g.</w:t>
      </w:r>
      <w:proofErr w:type="gramEnd"/>
      <w:r w:rsidR="005B7776">
        <w:rPr>
          <w:color w:val="000000"/>
          <w:spacing w:val="-4"/>
          <w:sz w:val="24"/>
          <w:szCs w:val="24"/>
          <w:lang w:val="en-GB"/>
        </w:rPr>
        <w:t xml:space="preserve"> </w:t>
      </w:r>
      <w:r w:rsidR="00F04489">
        <w:rPr>
          <w:color w:val="000000"/>
          <w:spacing w:val="-4"/>
          <w:sz w:val="24"/>
          <w:szCs w:val="24"/>
          <w:lang w:val="en-GB"/>
        </w:rPr>
        <w:t xml:space="preserve">clinical </w:t>
      </w:r>
      <w:r w:rsidR="008C6AB5">
        <w:rPr>
          <w:color w:val="000000"/>
          <w:spacing w:val="-4"/>
          <w:sz w:val="24"/>
          <w:szCs w:val="24"/>
          <w:lang w:val="en-GB"/>
        </w:rPr>
        <w:t xml:space="preserve">trials </w:t>
      </w:r>
      <w:r w:rsidR="00F04489">
        <w:rPr>
          <w:color w:val="000000"/>
          <w:spacing w:val="-4"/>
          <w:sz w:val="24"/>
          <w:szCs w:val="24"/>
          <w:lang w:val="en-GB"/>
        </w:rPr>
        <w:t>with clinical outcomes</w:t>
      </w:r>
      <w:r w:rsidR="0067602A">
        <w:rPr>
          <w:color w:val="000000"/>
          <w:spacing w:val="-4"/>
          <w:sz w:val="24"/>
          <w:szCs w:val="24"/>
          <w:lang w:val="en-GB"/>
        </w:rPr>
        <w:t xml:space="preserve"> </w:t>
      </w:r>
      <w:r w:rsidR="008C6AB5">
        <w:rPr>
          <w:color w:val="000000"/>
          <w:spacing w:val="-4"/>
          <w:sz w:val="24"/>
          <w:szCs w:val="24"/>
          <w:lang w:val="en-GB"/>
        </w:rPr>
        <w:t xml:space="preserve">such as mortality or significant clinical events may be able to show any direct correlation. Because of the significant investments made by the </w:t>
      </w:r>
      <w:proofErr w:type="spellStart"/>
      <w:r w:rsidR="008C6AB5">
        <w:rPr>
          <w:color w:val="000000"/>
          <w:spacing w:val="-4"/>
          <w:sz w:val="24"/>
          <w:szCs w:val="24"/>
          <w:lang w:val="en-GB"/>
        </w:rPr>
        <w:t>DoH</w:t>
      </w:r>
      <w:proofErr w:type="spellEnd"/>
      <w:r w:rsidR="008C6AB5">
        <w:rPr>
          <w:color w:val="000000"/>
          <w:spacing w:val="-4"/>
          <w:sz w:val="24"/>
          <w:szCs w:val="24"/>
          <w:lang w:val="en-GB"/>
        </w:rPr>
        <w:t xml:space="preserve"> via the NIHR, further evaluative studies are warranted. </w:t>
      </w:r>
    </w:p>
    <w:p w14:paraId="363EE658" w14:textId="77777777" w:rsidR="0098254B" w:rsidRPr="00DE3B8D" w:rsidRDefault="0098254B">
      <w:pPr>
        <w:widowControl/>
        <w:spacing w:line="480" w:lineRule="auto"/>
        <w:jc w:val="both"/>
        <w:rPr>
          <w:color w:val="000000"/>
          <w:spacing w:val="-4"/>
          <w:sz w:val="24"/>
          <w:szCs w:val="24"/>
          <w:lang w:val="en-GB"/>
        </w:rPr>
      </w:pPr>
    </w:p>
    <w:p w14:paraId="261788C0" w14:textId="77777777" w:rsidR="00C04549" w:rsidRPr="00DE3B8D" w:rsidRDefault="00F15423">
      <w:pPr>
        <w:widowControl/>
        <w:spacing w:before="100" w:beforeAutospacing="1" w:after="100" w:afterAutospacing="1" w:line="480" w:lineRule="auto"/>
        <w:jc w:val="both"/>
        <w:rPr>
          <w:b/>
          <w:color w:val="000000"/>
          <w:spacing w:val="-4"/>
          <w:sz w:val="24"/>
          <w:szCs w:val="24"/>
          <w:lang w:val="en-GB"/>
        </w:rPr>
      </w:pPr>
      <w:r w:rsidRPr="00DE3B8D">
        <w:rPr>
          <w:b/>
          <w:color w:val="000000"/>
          <w:spacing w:val="-4"/>
          <w:sz w:val="24"/>
          <w:szCs w:val="24"/>
          <w:lang w:val="en-GB"/>
        </w:rPr>
        <w:t>Acknowledgements</w:t>
      </w:r>
    </w:p>
    <w:p w14:paraId="6FE5EBDD" w14:textId="77777777" w:rsidR="00432762" w:rsidRDefault="00432762">
      <w:pPr>
        <w:spacing w:before="100" w:beforeAutospacing="1" w:after="100" w:afterAutospacing="1" w:line="480" w:lineRule="auto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Ethics Approval</w:t>
      </w:r>
    </w:p>
    <w:p w14:paraId="62966D60" w14:textId="77777777" w:rsidR="00432762" w:rsidRDefault="00AA19BB">
      <w:pPr>
        <w:spacing w:before="100" w:beforeAutospacing="1" w:after="100" w:afterAutospacing="1"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None sought. </w:t>
      </w:r>
      <w:r w:rsidR="00432762" w:rsidRPr="00432762">
        <w:rPr>
          <w:sz w:val="24"/>
          <w:szCs w:val="24"/>
          <w:lang w:val="en-GB"/>
        </w:rPr>
        <w:t>Not applicable as this concerns publically available data which does not identify individual patients.</w:t>
      </w:r>
    </w:p>
    <w:p w14:paraId="3FEEF1E3" w14:textId="77777777" w:rsidR="00432762" w:rsidRPr="00432762" w:rsidRDefault="00432762">
      <w:pPr>
        <w:spacing w:before="100" w:beforeAutospacing="1" w:after="100" w:afterAutospacing="1" w:line="480" w:lineRule="auto"/>
        <w:jc w:val="both"/>
        <w:rPr>
          <w:b/>
          <w:sz w:val="24"/>
          <w:szCs w:val="24"/>
          <w:lang w:val="en-GB"/>
        </w:rPr>
      </w:pPr>
      <w:r w:rsidRPr="00432762">
        <w:rPr>
          <w:b/>
          <w:sz w:val="24"/>
          <w:szCs w:val="24"/>
          <w:lang w:val="en-GB"/>
        </w:rPr>
        <w:t>Funding</w:t>
      </w:r>
    </w:p>
    <w:p w14:paraId="4CC26E86" w14:textId="77777777" w:rsidR="00ED2ED6" w:rsidRDefault="00432762">
      <w:pPr>
        <w:spacing w:before="100" w:beforeAutospacing="1" w:after="100" w:afterAutospacing="1"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</w:t>
      </w:r>
      <w:r w:rsidR="00AA19BB">
        <w:rPr>
          <w:sz w:val="24"/>
          <w:szCs w:val="24"/>
          <w:lang w:val="en-GB"/>
        </w:rPr>
        <w:t>ne declared</w:t>
      </w:r>
    </w:p>
    <w:p w14:paraId="5A16FB72" w14:textId="77777777" w:rsidR="00C04549" w:rsidRPr="00DE3B8D" w:rsidRDefault="00C04549">
      <w:pPr>
        <w:spacing w:before="100" w:beforeAutospacing="1" w:after="100" w:afterAutospacing="1" w:line="480" w:lineRule="auto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Conflict of Interest</w:t>
      </w:r>
    </w:p>
    <w:p w14:paraId="3EB92C6A" w14:textId="77777777" w:rsidR="00C04549" w:rsidRPr="00DE3B8D" w:rsidRDefault="00C04549">
      <w:pPr>
        <w:spacing w:before="100" w:beforeAutospacing="1" w:after="100" w:afterAutospacing="1" w:line="480" w:lineRule="auto"/>
        <w:jc w:val="both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None </w:t>
      </w:r>
      <w:r w:rsidR="00AA19BB">
        <w:rPr>
          <w:color w:val="000000"/>
          <w:spacing w:val="-4"/>
          <w:sz w:val="24"/>
          <w:szCs w:val="24"/>
          <w:lang w:val="en-GB"/>
        </w:rPr>
        <w:t xml:space="preserve">declared </w:t>
      </w:r>
    </w:p>
    <w:p w14:paraId="60E9BCD7" w14:textId="77777777" w:rsidR="00C04549" w:rsidRPr="00DE3B8D" w:rsidRDefault="00C04549">
      <w:pPr>
        <w:shd w:val="clear" w:color="auto" w:fill="FFFFFF"/>
        <w:spacing w:before="100" w:beforeAutospacing="1" w:after="100" w:afterAutospacing="1" w:line="480" w:lineRule="auto"/>
        <w:ind w:left="5"/>
        <w:jc w:val="both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4"/>
          <w:sz w:val="24"/>
          <w:szCs w:val="24"/>
          <w:lang w:val="en-GB"/>
        </w:rPr>
        <w:t xml:space="preserve"> </w:t>
      </w:r>
    </w:p>
    <w:p w14:paraId="01FE7840" w14:textId="77777777" w:rsidR="00C04549" w:rsidRPr="007A0B80" w:rsidRDefault="00C04549" w:rsidP="007A0B80">
      <w:pPr>
        <w:pStyle w:val="Heading3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Toc237745282"/>
      <w:r w:rsidRPr="007A0B80">
        <w:rPr>
          <w:rFonts w:ascii="Times New Roman" w:hAnsi="Times New Roman" w:cs="Times New Roman"/>
          <w:sz w:val="24"/>
          <w:szCs w:val="24"/>
          <w:lang w:val="en-GB"/>
        </w:rPr>
        <w:lastRenderedPageBreak/>
        <w:t>References</w:t>
      </w:r>
      <w:bookmarkEnd w:id="0"/>
      <w:r w:rsidRPr="007A0B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A57D132" w14:textId="77777777" w:rsidR="00ED2ED6" w:rsidRPr="007A0B80" w:rsidRDefault="00ED2ED6" w:rsidP="007A0B80">
      <w:pPr>
        <w:pStyle w:val="Bibliography"/>
        <w:numPr>
          <w:ilvl w:val="0"/>
          <w:numId w:val="25"/>
        </w:numPr>
        <w:spacing w:line="480" w:lineRule="auto"/>
        <w:rPr>
          <w:sz w:val="24"/>
          <w:szCs w:val="24"/>
        </w:rPr>
      </w:pPr>
      <w:r w:rsidRPr="007A0B80">
        <w:rPr>
          <w:color w:val="222222"/>
          <w:sz w:val="24"/>
          <w:szCs w:val="24"/>
          <w:lang w:val="en-GB" w:eastAsia="en-GB"/>
        </w:rPr>
        <w:t>Department of Health</w:t>
      </w:r>
      <w:r w:rsidR="003C752D" w:rsidRPr="007A0B80">
        <w:rPr>
          <w:color w:val="222222"/>
          <w:sz w:val="24"/>
          <w:szCs w:val="24"/>
          <w:lang w:val="en-GB" w:eastAsia="en-GB"/>
        </w:rPr>
        <w:t>:</w:t>
      </w:r>
      <w:r w:rsidRPr="007A0B80">
        <w:rPr>
          <w:color w:val="222222"/>
          <w:sz w:val="24"/>
          <w:szCs w:val="24"/>
          <w:lang w:val="en-GB" w:eastAsia="en-GB"/>
        </w:rPr>
        <w:t xml:space="preserve"> </w:t>
      </w:r>
      <w:r w:rsidRPr="007A0B80">
        <w:rPr>
          <w:i/>
          <w:sz w:val="24"/>
          <w:szCs w:val="24"/>
        </w:rPr>
        <w:t>NHS constitution for England</w:t>
      </w:r>
      <w:r w:rsidRPr="007A0B80">
        <w:rPr>
          <w:sz w:val="24"/>
          <w:szCs w:val="24"/>
        </w:rPr>
        <w:t xml:space="preserve">, </w:t>
      </w:r>
      <w:proofErr w:type="gramStart"/>
      <w:r w:rsidR="003C752D" w:rsidRPr="007A0B80">
        <w:rPr>
          <w:color w:val="222222"/>
          <w:sz w:val="24"/>
          <w:szCs w:val="24"/>
          <w:lang w:val="en-GB" w:eastAsia="en-GB"/>
        </w:rPr>
        <w:t>London,  D</w:t>
      </w:r>
      <w:proofErr w:type="spellStart"/>
      <w:r w:rsidR="003C752D" w:rsidRPr="007A0B80">
        <w:rPr>
          <w:sz w:val="24"/>
          <w:szCs w:val="24"/>
        </w:rPr>
        <w:t>epartment</w:t>
      </w:r>
      <w:proofErr w:type="spellEnd"/>
      <w:proofErr w:type="gramEnd"/>
      <w:r w:rsidR="003C752D" w:rsidRPr="007A0B80">
        <w:rPr>
          <w:sz w:val="24"/>
          <w:szCs w:val="24"/>
        </w:rPr>
        <w:t xml:space="preserve"> of Health, </w:t>
      </w:r>
      <w:r w:rsidRPr="007A0B80">
        <w:rPr>
          <w:sz w:val="24"/>
          <w:szCs w:val="24"/>
        </w:rPr>
        <w:t xml:space="preserve">2010; 2013  </w:t>
      </w:r>
    </w:p>
    <w:p w14:paraId="36012982" w14:textId="77777777" w:rsidR="00800CE3" w:rsidRPr="007A0B80" w:rsidRDefault="00800CE3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contextualSpacing/>
        <w:jc w:val="both"/>
        <w:rPr>
          <w:sz w:val="24"/>
          <w:szCs w:val="24"/>
        </w:rPr>
      </w:pPr>
      <w:r w:rsidRPr="007A0B80">
        <w:rPr>
          <w:sz w:val="24"/>
          <w:szCs w:val="24"/>
        </w:rPr>
        <w:t xml:space="preserve">Department of Health: </w:t>
      </w:r>
      <w:r w:rsidRPr="007A0B80">
        <w:rPr>
          <w:i/>
          <w:sz w:val="24"/>
          <w:szCs w:val="24"/>
        </w:rPr>
        <w:t>Best research for best health</w:t>
      </w:r>
      <w:r w:rsidRPr="007A0B80">
        <w:rPr>
          <w:sz w:val="24"/>
          <w:szCs w:val="24"/>
        </w:rPr>
        <w:t>,</w:t>
      </w:r>
      <w:r w:rsidR="003C752D" w:rsidRPr="007A0B80">
        <w:rPr>
          <w:sz w:val="24"/>
          <w:szCs w:val="24"/>
        </w:rPr>
        <w:t xml:space="preserve"> London, Department of Health,</w:t>
      </w:r>
      <w:r w:rsidRPr="007A0B80">
        <w:rPr>
          <w:sz w:val="24"/>
          <w:szCs w:val="24"/>
        </w:rPr>
        <w:t xml:space="preserve"> 2006 </w:t>
      </w:r>
    </w:p>
    <w:p w14:paraId="65A22F80" w14:textId="77777777" w:rsidR="005543D1" w:rsidRPr="007A0B80" w:rsidRDefault="005543D1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contextualSpacing/>
        <w:jc w:val="both"/>
        <w:rPr>
          <w:sz w:val="24"/>
          <w:szCs w:val="24"/>
        </w:rPr>
      </w:pPr>
      <w:r w:rsidRPr="007A0B80">
        <w:rPr>
          <w:sz w:val="24"/>
          <w:szCs w:val="24"/>
        </w:rPr>
        <w:t>NHS England</w:t>
      </w:r>
      <w:r w:rsidR="00800CE3" w:rsidRPr="007A0B80">
        <w:rPr>
          <w:sz w:val="24"/>
          <w:szCs w:val="24"/>
        </w:rPr>
        <w:t>:</w:t>
      </w:r>
      <w:r w:rsidRPr="007A0B80">
        <w:rPr>
          <w:sz w:val="24"/>
          <w:szCs w:val="24"/>
        </w:rPr>
        <w:t xml:space="preserve"> draft research strategy</w:t>
      </w:r>
      <w:r w:rsidR="00800CE3" w:rsidRPr="007A0B80">
        <w:rPr>
          <w:sz w:val="24"/>
          <w:szCs w:val="24"/>
        </w:rPr>
        <w:t>,</w:t>
      </w:r>
      <w:r w:rsidRPr="007A0B80">
        <w:rPr>
          <w:sz w:val="24"/>
          <w:szCs w:val="24"/>
        </w:rPr>
        <w:t xml:space="preserve"> Research is everybody’s business, 2013 </w:t>
      </w:r>
      <w:hyperlink r:id="rId10" w:history="1">
        <w:r w:rsidR="00800CE3" w:rsidRPr="007A0B80">
          <w:rPr>
            <w:rStyle w:val="Hyperlink"/>
            <w:sz w:val="24"/>
            <w:szCs w:val="24"/>
          </w:rPr>
          <w:t>http://www.england.nhs.uk/wp-content/uploads/2013/12/nhs-england-res-strat-consult.pdf</w:t>
        </w:r>
      </w:hyperlink>
      <w:r w:rsidR="00800CE3" w:rsidRPr="007A0B80">
        <w:rPr>
          <w:sz w:val="24"/>
          <w:szCs w:val="24"/>
        </w:rPr>
        <w:t xml:space="preserve"> (last accessed 17 December 2014)</w:t>
      </w:r>
    </w:p>
    <w:p w14:paraId="1A052216" w14:textId="77777777" w:rsidR="006227DA" w:rsidRPr="007A0B80" w:rsidRDefault="006227DA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t xml:space="preserve">Bennett, W, Reddy V, Bird J, Burrows S, Counter P. Does academic output correlate with better mortality rates in NHS trusts in </w:t>
      </w:r>
      <w:proofErr w:type="gramStart"/>
      <w:r w:rsidRPr="007A0B80">
        <w:rPr>
          <w:color w:val="222222"/>
          <w:sz w:val="24"/>
          <w:szCs w:val="24"/>
          <w:lang w:val="en-GB" w:eastAsia="en-GB"/>
        </w:rPr>
        <w:t>England?.</w:t>
      </w:r>
      <w:proofErr w:type="gramEnd"/>
      <w:r w:rsidRPr="007A0B80">
        <w:rPr>
          <w:color w:val="222222"/>
          <w:sz w:val="24"/>
          <w:szCs w:val="24"/>
          <w:lang w:val="en-GB" w:eastAsia="en-GB"/>
        </w:rPr>
        <w:t xml:space="preserve"> </w:t>
      </w:r>
      <w:r w:rsidR="003C752D" w:rsidRPr="007A0B80">
        <w:rPr>
          <w:i/>
          <w:iCs/>
          <w:color w:val="222222"/>
          <w:sz w:val="24"/>
          <w:szCs w:val="24"/>
          <w:lang w:val="en-GB" w:eastAsia="en-GB"/>
        </w:rPr>
        <w:t xml:space="preserve">Public Health </w:t>
      </w:r>
      <w:r w:rsidR="00473F8E" w:rsidRPr="007A0B80">
        <w:rPr>
          <w:color w:val="222222"/>
          <w:sz w:val="24"/>
          <w:szCs w:val="24"/>
          <w:lang w:val="en-GB" w:eastAsia="en-GB"/>
        </w:rPr>
        <w:t>201</w:t>
      </w:r>
      <w:r w:rsidR="003C752D" w:rsidRPr="007A0B80">
        <w:rPr>
          <w:color w:val="222222"/>
          <w:sz w:val="24"/>
          <w:szCs w:val="24"/>
          <w:lang w:val="en-GB" w:eastAsia="en-GB"/>
        </w:rPr>
        <w:t>2</w:t>
      </w:r>
      <w:r w:rsidR="00473F8E" w:rsidRPr="007A0B80">
        <w:rPr>
          <w:color w:val="222222"/>
          <w:sz w:val="24"/>
          <w:szCs w:val="24"/>
          <w:lang w:val="en-GB" w:eastAsia="en-GB"/>
        </w:rPr>
        <w:t xml:space="preserve">; </w:t>
      </w:r>
      <w:r w:rsidR="003C752D" w:rsidRPr="007A0B80">
        <w:rPr>
          <w:b/>
          <w:color w:val="222222"/>
          <w:sz w:val="24"/>
          <w:szCs w:val="24"/>
          <w:lang w:val="en-GB" w:eastAsia="en-GB"/>
        </w:rPr>
        <w:t>126</w:t>
      </w:r>
      <w:r w:rsidR="00473F8E" w:rsidRPr="007A0B80">
        <w:rPr>
          <w:color w:val="222222"/>
          <w:sz w:val="24"/>
          <w:szCs w:val="24"/>
          <w:lang w:val="en-GB" w:eastAsia="en-GB"/>
        </w:rPr>
        <w:t xml:space="preserve">: </w:t>
      </w:r>
      <w:r w:rsidR="003C752D" w:rsidRPr="007A0B80">
        <w:rPr>
          <w:color w:val="222222"/>
          <w:sz w:val="24"/>
          <w:szCs w:val="24"/>
          <w:lang w:val="en-GB" w:eastAsia="en-GB"/>
        </w:rPr>
        <w:t>S40-3</w:t>
      </w:r>
      <w:r w:rsidRPr="007A0B80">
        <w:rPr>
          <w:color w:val="222222"/>
          <w:sz w:val="24"/>
          <w:szCs w:val="24"/>
          <w:lang w:val="en-GB" w:eastAsia="en-GB"/>
        </w:rPr>
        <w:t>.</w:t>
      </w:r>
    </w:p>
    <w:p w14:paraId="51F95EA3" w14:textId="77777777" w:rsidR="00ED2ED6" w:rsidRPr="007A0B80" w:rsidRDefault="0098254B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rStyle w:val="Hyperlink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t xml:space="preserve">Available at: </w:t>
      </w:r>
      <w:r w:rsidR="005543D1" w:rsidRPr="007A0B80">
        <w:rPr>
          <w:color w:val="222222"/>
          <w:sz w:val="24"/>
          <w:szCs w:val="24"/>
          <w:lang w:val="en-GB" w:eastAsia="en-GB"/>
        </w:rPr>
        <w:t xml:space="preserve">CQC </w:t>
      </w:r>
      <w:proofErr w:type="gramStart"/>
      <w:r w:rsidR="005543D1" w:rsidRPr="007A0B80">
        <w:rPr>
          <w:color w:val="222222"/>
          <w:sz w:val="24"/>
          <w:szCs w:val="24"/>
          <w:lang w:val="en-GB" w:eastAsia="en-GB"/>
        </w:rPr>
        <w:t>website :</w:t>
      </w:r>
      <w:proofErr w:type="gramEnd"/>
      <w:r w:rsidR="005543D1" w:rsidRPr="007A0B80">
        <w:rPr>
          <w:color w:val="222222"/>
          <w:sz w:val="24"/>
          <w:szCs w:val="24"/>
          <w:lang w:val="en-GB" w:eastAsia="en-GB"/>
        </w:rPr>
        <w:t xml:space="preserve"> </w:t>
      </w:r>
      <w:hyperlink r:id="rId11" w:anchor="bandings" w:history="1">
        <w:r w:rsidR="005543D1" w:rsidRPr="007A0B80">
          <w:rPr>
            <w:rStyle w:val="Hyperlink"/>
            <w:sz w:val="24"/>
            <w:szCs w:val="24"/>
            <w:lang w:val="en-GB" w:eastAsia="en-GB"/>
          </w:rPr>
          <w:t>http://www.cqc.org.uk/public/hospital-intelligent-monitoring#bandings</w:t>
        </w:r>
      </w:hyperlink>
      <w:r w:rsidR="008F1BB5" w:rsidRPr="007A0B80">
        <w:rPr>
          <w:sz w:val="24"/>
          <w:szCs w:val="24"/>
        </w:rPr>
        <w:t xml:space="preserve"> (last accessed 17 December 2014)</w:t>
      </w:r>
    </w:p>
    <w:p w14:paraId="66B07957" w14:textId="77777777" w:rsidR="00ED2ED6" w:rsidRPr="007A0B80" w:rsidRDefault="0098254B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t xml:space="preserve">Available at: </w:t>
      </w:r>
      <w:r w:rsidR="00ED2ED6" w:rsidRPr="007A0B80">
        <w:rPr>
          <w:color w:val="222222"/>
          <w:sz w:val="24"/>
          <w:szCs w:val="24"/>
          <w:lang w:val="en-GB" w:eastAsia="en-GB"/>
        </w:rPr>
        <w:t xml:space="preserve">Guardian &amp; NIHR website </w:t>
      </w:r>
      <w:hyperlink r:id="rId12" w:history="1">
        <w:r w:rsidR="00ED2ED6" w:rsidRPr="007A0B80">
          <w:rPr>
            <w:rStyle w:val="Hyperlink"/>
            <w:sz w:val="24"/>
            <w:szCs w:val="24"/>
            <w:lang w:val="en-GB" w:eastAsia="en-GB"/>
          </w:rPr>
          <w:t>http://www.theguardian.com/healthcare-network-nihr-clinical-research-zone</w:t>
        </w:r>
      </w:hyperlink>
      <w:r w:rsidR="00ED2ED6" w:rsidRPr="007A0B80">
        <w:rPr>
          <w:color w:val="222222"/>
          <w:sz w:val="24"/>
          <w:szCs w:val="24"/>
          <w:lang w:val="en-GB" w:eastAsia="en-GB"/>
        </w:rPr>
        <w:t xml:space="preserve"> </w:t>
      </w:r>
      <w:r w:rsidR="008F1BB5" w:rsidRPr="007A0B80">
        <w:rPr>
          <w:color w:val="222222"/>
          <w:sz w:val="24"/>
          <w:szCs w:val="24"/>
          <w:lang w:val="en-GB" w:eastAsia="en-GB"/>
        </w:rPr>
        <w:t>(last accessed 17 December 2014)</w:t>
      </w:r>
    </w:p>
    <w:p w14:paraId="1B2BEE8D" w14:textId="77777777" w:rsidR="005543D1" w:rsidRPr="007A0B80" w:rsidRDefault="005543D1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proofErr w:type="spellStart"/>
      <w:r w:rsidRPr="007A0B80">
        <w:rPr>
          <w:color w:val="222222"/>
          <w:sz w:val="24"/>
          <w:szCs w:val="24"/>
          <w:lang w:val="en-GB" w:eastAsia="en-GB"/>
        </w:rPr>
        <w:t>Krzyzanowska</w:t>
      </w:r>
      <w:proofErr w:type="spellEnd"/>
      <w:r w:rsidRPr="007A0B80">
        <w:rPr>
          <w:color w:val="222222"/>
          <w:sz w:val="24"/>
          <w:szCs w:val="24"/>
          <w:lang w:val="en-GB" w:eastAsia="en-GB"/>
        </w:rPr>
        <w:t xml:space="preserve"> MK, Kaplan R, Sullivan R. How may clinical research improve healthcare </w:t>
      </w:r>
      <w:proofErr w:type="gramStart"/>
      <w:r w:rsidRPr="007A0B80">
        <w:rPr>
          <w:color w:val="222222"/>
          <w:sz w:val="24"/>
          <w:szCs w:val="24"/>
          <w:lang w:val="en-GB" w:eastAsia="en-GB"/>
        </w:rPr>
        <w:t>outcomes?.</w:t>
      </w:r>
      <w:proofErr w:type="gramEnd"/>
      <w:r w:rsidRPr="007A0B80">
        <w:rPr>
          <w:color w:val="222222"/>
          <w:sz w:val="24"/>
          <w:szCs w:val="24"/>
          <w:lang w:val="en-GB" w:eastAsia="en-GB"/>
        </w:rPr>
        <w:t xml:space="preserve"> </w:t>
      </w:r>
      <w:r w:rsidRPr="007A0B80">
        <w:rPr>
          <w:i/>
          <w:iCs/>
          <w:color w:val="222222"/>
          <w:sz w:val="24"/>
          <w:szCs w:val="24"/>
          <w:lang w:val="en-GB" w:eastAsia="en-GB"/>
        </w:rPr>
        <w:t>Annals of oncology</w:t>
      </w:r>
      <w:r w:rsidRPr="007A0B80">
        <w:rPr>
          <w:color w:val="222222"/>
          <w:sz w:val="24"/>
          <w:szCs w:val="24"/>
          <w:lang w:val="en-GB" w:eastAsia="en-GB"/>
        </w:rPr>
        <w:t xml:space="preserve">, 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2011; </w:t>
      </w:r>
      <w:r w:rsidRPr="007A0B80">
        <w:rPr>
          <w:b/>
          <w:iCs/>
          <w:color w:val="222222"/>
          <w:sz w:val="24"/>
          <w:szCs w:val="24"/>
          <w:lang w:val="en-GB" w:eastAsia="en-GB"/>
        </w:rPr>
        <w:t>22</w:t>
      </w:r>
      <w:r w:rsidRPr="007A0B80">
        <w:rPr>
          <w:b/>
          <w:color w:val="222222"/>
          <w:sz w:val="24"/>
          <w:szCs w:val="24"/>
          <w:lang w:val="en-GB" w:eastAsia="en-GB"/>
        </w:rPr>
        <w:t>(</w:t>
      </w:r>
      <w:proofErr w:type="spellStart"/>
      <w:r w:rsidRPr="007A0B80">
        <w:rPr>
          <w:b/>
          <w:color w:val="222222"/>
          <w:sz w:val="24"/>
          <w:szCs w:val="24"/>
          <w:lang w:val="en-GB" w:eastAsia="en-GB"/>
        </w:rPr>
        <w:t>Suppl</w:t>
      </w:r>
      <w:proofErr w:type="spellEnd"/>
      <w:r w:rsidRPr="007A0B80">
        <w:rPr>
          <w:b/>
          <w:color w:val="222222"/>
          <w:sz w:val="24"/>
          <w:szCs w:val="24"/>
          <w:lang w:val="en-GB" w:eastAsia="en-GB"/>
        </w:rPr>
        <w:t xml:space="preserve"> 7)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; </w:t>
      </w:r>
      <w:r w:rsidRPr="007A0B80">
        <w:rPr>
          <w:color w:val="222222"/>
          <w:sz w:val="24"/>
          <w:szCs w:val="24"/>
          <w:lang w:val="en-GB" w:eastAsia="en-GB"/>
        </w:rPr>
        <w:t>vii10-5.</w:t>
      </w:r>
    </w:p>
    <w:p w14:paraId="7F6B58EE" w14:textId="77777777" w:rsidR="005543D1" w:rsidRPr="007A0B80" w:rsidRDefault="008F1BB5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t xml:space="preserve">Buxton M, </w:t>
      </w:r>
      <w:proofErr w:type="spellStart"/>
      <w:r w:rsidRPr="007A0B80">
        <w:rPr>
          <w:color w:val="222222"/>
          <w:sz w:val="24"/>
          <w:szCs w:val="24"/>
          <w:lang w:val="en-GB" w:eastAsia="en-GB"/>
        </w:rPr>
        <w:t>Hanney</w:t>
      </w:r>
      <w:proofErr w:type="spellEnd"/>
      <w:r w:rsidRPr="007A0B80">
        <w:rPr>
          <w:color w:val="222222"/>
          <w:sz w:val="24"/>
          <w:szCs w:val="24"/>
          <w:lang w:val="en-GB" w:eastAsia="en-GB"/>
        </w:rPr>
        <w:t xml:space="preserve"> S</w:t>
      </w:r>
      <w:r w:rsidR="005543D1" w:rsidRPr="007A0B80">
        <w:rPr>
          <w:color w:val="222222"/>
          <w:sz w:val="24"/>
          <w:szCs w:val="24"/>
          <w:lang w:val="en-GB" w:eastAsia="en-GB"/>
        </w:rPr>
        <w:t xml:space="preserve">. Evaluating the NHS research and development programme: will the programme give value for money? </w:t>
      </w:r>
      <w:r w:rsidR="005543D1" w:rsidRPr="007A0B80">
        <w:rPr>
          <w:i/>
          <w:color w:val="222222"/>
          <w:sz w:val="24"/>
          <w:szCs w:val="24"/>
          <w:lang w:val="en-GB" w:eastAsia="en-GB"/>
        </w:rPr>
        <w:t>Journal of the Royal Society of Medicine</w:t>
      </w:r>
      <w:r w:rsidR="005543D1" w:rsidRPr="007A0B80">
        <w:rPr>
          <w:color w:val="222222"/>
          <w:sz w:val="24"/>
          <w:szCs w:val="24"/>
          <w:lang w:val="en-GB" w:eastAsia="en-GB"/>
        </w:rPr>
        <w:t xml:space="preserve"> 1998; </w:t>
      </w:r>
      <w:r w:rsidR="005543D1" w:rsidRPr="007A0B80">
        <w:rPr>
          <w:b/>
          <w:color w:val="222222"/>
          <w:sz w:val="24"/>
          <w:szCs w:val="24"/>
          <w:lang w:val="en-GB" w:eastAsia="en-GB"/>
        </w:rPr>
        <w:t>91 (suppl. 35)</w:t>
      </w:r>
      <w:r w:rsidR="005543D1" w:rsidRPr="007A0B80">
        <w:rPr>
          <w:color w:val="222222"/>
          <w:sz w:val="24"/>
          <w:szCs w:val="24"/>
          <w:lang w:val="en-GB" w:eastAsia="en-GB"/>
        </w:rPr>
        <w:t>:</w:t>
      </w:r>
      <w:r w:rsidRPr="007A0B80">
        <w:rPr>
          <w:color w:val="222222"/>
          <w:sz w:val="24"/>
          <w:szCs w:val="24"/>
          <w:lang w:val="en-GB" w:eastAsia="en-GB"/>
        </w:rPr>
        <w:t xml:space="preserve"> </w:t>
      </w:r>
      <w:r w:rsidR="005543D1" w:rsidRPr="007A0B80">
        <w:rPr>
          <w:color w:val="222222"/>
          <w:sz w:val="24"/>
          <w:szCs w:val="24"/>
          <w:lang w:val="en-GB" w:eastAsia="en-GB"/>
        </w:rPr>
        <w:t>2-6</w:t>
      </w:r>
    </w:p>
    <w:p w14:paraId="543FAE20" w14:textId="77777777" w:rsidR="005543D1" w:rsidRPr="007A0B80" w:rsidRDefault="005543D1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t>UK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 </w:t>
      </w:r>
      <w:r w:rsidRPr="007A0B80">
        <w:rPr>
          <w:color w:val="222222"/>
          <w:sz w:val="24"/>
          <w:szCs w:val="24"/>
          <w:lang w:val="en-GB" w:eastAsia="en-GB"/>
        </w:rPr>
        <w:t>C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linical </w:t>
      </w:r>
      <w:r w:rsidRPr="007A0B80">
        <w:rPr>
          <w:color w:val="222222"/>
          <w:sz w:val="24"/>
          <w:szCs w:val="24"/>
          <w:lang w:val="en-GB" w:eastAsia="en-GB"/>
        </w:rPr>
        <w:t>R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esearch </w:t>
      </w:r>
      <w:r w:rsidRPr="007A0B80">
        <w:rPr>
          <w:color w:val="222222"/>
          <w:sz w:val="24"/>
          <w:szCs w:val="24"/>
          <w:lang w:val="en-GB" w:eastAsia="en-GB"/>
        </w:rPr>
        <w:t>N</w:t>
      </w:r>
      <w:r w:rsidR="008F1BB5" w:rsidRPr="007A0B80">
        <w:rPr>
          <w:color w:val="222222"/>
          <w:sz w:val="24"/>
          <w:szCs w:val="24"/>
          <w:lang w:val="en-GB" w:eastAsia="en-GB"/>
        </w:rPr>
        <w:t>etwork</w:t>
      </w:r>
      <w:r w:rsidRPr="007A0B80">
        <w:rPr>
          <w:color w:val="222222"/>
          <w:sz w:val="24"/>
          <w:szCs w:val="24"/>
          <w:lang w:val="en-GB" w:eastAsia="en-GB"/>
        </w:rPr>
        <w:t xml:space="preserve"> Portfolio </w:t>
      </w:r>
      <w:hyperlink r:id="rId13" w:history="1">
        <w:r w:rsidRPr="007A0B80">
          <w:rPr>
            <w:rStyle w:val="Hyperlink"/>
            <w:sz w:val="24"/>
            <w:szCs w:val="24"/>
            <w:lang w:val="en-GB" w:eastAsia="en-GB"/>
          </w:rPr>
          <w:t>http://public.ukcrn.org.uk/search/</w:t>
        </w:r>
      </w:hyperlink>
      <w:r w:rsidR="008F1BB5" w:rsidRPr="007A0B80">
        <w:rPr>
          <w:sz w:val="24"/>
          <w:szCs w:val="24"/>
        </w:rPr>
        <w:t xml:space="preserve"> (last accessed 17 December 2014).</w:t>
      </w:r>
    </w:p>
    <w:p w14:paraId="2A07F1A5" w14:textId="77777777" w:rsidR="00D8424E" w:rsidRPr="007A0B80" w:rsidRDefault="00D8424E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t xml:space="preserve">Pons </w:t>
      </w:r>
      <w:r w:rsidR="008F1BB5" w:rsidRPr="007A0B80">
        <w:rPr>
          <w:color w:val="222222"/>
          <w:sz w:val="24"/>
          <w:szCs w:val="24"/>
          <w:lang w:val="en-GB" w:eastAsia="en-GB"/>
        </w:rPr>
        <w:t>J</w:t>
      </w:r>
      <w:r w:rsidRPr="007A0B80">
        <w:rPr>
          <w:color w:val="222222"/>
          <w:sz w:val="24"/>
          <w:szCs w:val="24"/>
          <w:lang w:val="en-GB" w:eastAsia="en-GB"/>
        </w:rPr>
        <w:t>, Sais C</w:t>
      </w:r>
      <w:r w:rsidR="008F1BB5" w:rsidRPr="007A0B80">
        <w:rPr>
          <w:color w:val="222222"/>
          <w:sz w:val="24"/>
          <w:szCs w:val="24"/>
          <w:lang w:val="en-GB" w:eastAsia="en-GB"/>
        </w:rPr>
        <w:t>,</w:t>
      </w:r>
      <w:r w:rsidRPr="007A0B80">
        <w:rPr>
          <w:color w:val="222222"/>
          <w:sz w:val="24"/>
          <w:szCs w:val="24"/>
          <w:lang w:val="en-GB" w:eastAsia="en-GB"/>
        </w:rPr>
        <w:t xml:space="preserve"> Illa C, Méndez R, </w:t>
      </w:r>
      <w:proofErr w:type="spellStart"/>
      <w:r w:rsidRPr="007A0B80">
        <w:rPr>
          <w:color w:val="222222"/>
          <w:sz w:val="24"/>
          <w:szCs w:val="24"/>
          <w:lang w:val="en-GB" w:eastAsia="en-GB"/>
        </w:rPr>
        <w:t>Suñen</w:t>
      </w:r>
      <w:proofErr w:type="spellEnd"/>
      <w:r w:rsidRPr="007A0B80">
        <w:rPr>
          <w:color w:val="222222"/>
          <w:sz w:val="24"/>
          <w:szCs w:val="24"/>
          <w:lang w:val="en-GB" w:eastAsia="en-GB"/>
        </w:rPr>
        <w:t xml:space="preserve"> E, Casas M, </w:t>
      </w:r>
      <w:proofErr w:type="spellStart"/>
      <w:r w:rsidRPr="007A0B80">
        <w:rPr>
          <w:color w:val="222222"/>
          <w:sz w:val="24"/>
          <w:szCs w:val="24"/>
          <w:lang w:val="en-GB" w:eastAsia="en-GB"/>
        </w:rPr>
        <w:t>Camí</w:t>
      </w:r>
      <w:proofErr w:type="spellEnd"/>
      <w:r w:rsidRPr="007A0B80">
        <w:rPr>
          <w:color w:val="222222"/>
          <w:sz w:val="24"/>
          <w:szCs w:val="24"/>
          <w:lang w:val="en-GB" w:eastAsia="en-GB"/>
        </w:rPr>
        <w:t xml:space="preserve"> J. (2010). Is there an association between the quality of hospitals' research and their quality of care? </w:t>
      </w:r>
      <w:r w:rsidRPr="007A0B80">
        <w:rPr>
          <w:i/>
          <w:iCs/>
          <w:color w:val="222222"/>
          <w:sz w:val="24"/>
          <w:szCs w:val="24"/>
          <w:lang w:val="en-GB" w:eastAsia="en-GB"/>
        </w:rPr>
        <w:t>Journal of health services research &amp; policy</w:t>
      </w:r>
      <w:r w:rsidRPr="007A0B80">
        <w:rPr>
          <w:color w:val="222222"/>
          <w:sz w:val="24"/>
          <w:szCs w:val="24"/>
          <w:lang w:val="en-GB" w:eastAsia="en-GB"/>
        </w:rPr>
        <w:t xml:space="preserve">, 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2010; </w:t>
      </w:r>
      <w:r w:rsidRPr="007A0B80">
        <w:rPr>
          <w:b/>
          <w:iCs/>
          <w:color w:val="222222"/>
          <w:sz w:val="24"/>
          <w:szCs w:val="24"/>
          <w:lang w:val="en-GB" w:eastAsia="en-GB"/>
        </w:rPr>
        <w:t>15</w:t>
      </w:r>
      <w:r w:rsidR="008F1BB5" w:rsidRPr="007A0B80">
        <w:rPr>
          <w:color w:val="222222"/>
          <w:sz w:val="24"/>
          <w:szCs w:val="24"/>
          <w:lang w:val="en-GB" w:eastAsia="en-GB"/>
        </w:rPr>
        <w:t>:</w:t>
      </w:r>
      <w:r w:rsidRPr="007A0B80">
        <w:rPr>
          <w:color w:val="222222"/>
          <w:sz w:val="24"/>
          <w:szCs w:val="24"/>
          <w:lang w:val="en-GB" w:eastAsia="en-GB"/>
        </w:rPr>
        <w:t xml:space="preserve"> 204-9.</w:t>
      </w:r>
    </w:p>
    <w:p w14:paraId="0DCE0FA0" w14:textId="77777777" w:rsidR="005543D1" w:rsidRPr="007A0B80" w:rsidRDefault="005543D1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proofErr w:type="spellStart"/>
      <w:r w:rsidRPr="007A0B80">
        <w:rPr>
          <w:color w:val="222222"/>
          <w:sz w:val="24"/>
          <w:szCs w:val="24"/>
          <w:lang w:val="en-GB" w:eastAsia="en-GB"/>
        </w:rPr>
        <w:t>Hanney</w:t>
      </w:r>
      <w:proofErr w:type="spellEnd"/>
      <w:r w:rsidR="0098254B" w:rsidRPr="007A0B80">
        <w:rPr>
          <w:color w:val="222222"/>
          <w:sz w:val="24"/>
          <w:szCs w:val="24"/>
          <w:lang w:val="en-GB" w:eastAsia="en-GB"/>
        </w:rPr>
        <w:t xml:space="preserve"> S, Boaz A, Jones T, Soper B. Engagement in research: an innovative three-stage review of the benefits for health-care performance. </w:t>
      </w:r>
      <w:r w:rsidR="0098254B" w:rsidRPr="007A0B80">
        <w:rPr>
          <w:i/>
          <w:color w:val="222222"/>
          <w:sz w:val="24"/>
          <w:szCs w:val="24"/>
          <w:lang w:val="en-GB" w:eastAsia="en-GB"/>
        </w:rPr>
        <w:t>Health services and delivery research</w:t>
      </w:r>
      <w:r w:rsidR="0098254B" w:rsidRPr="007A0B80">
        <w:rPr>
          <w:color w:val="222222"/>
          <w:sz w:val="24"/>
          <w:szCs w:val="24"/>
          <w:lang w:val="en-GB" w:eastAsia="en-GB"/>
        </w:rPr>
        <w:t xml:space="preserve"> 2013; </w:t>
      </w:r>
      <w:r w:rsidR="0098254B" w:rsidRPr="007A0B80">
        <w:rPr>
          <w:b/>
          <w:color w:val="222222"/>
          <w:sz w:val="24"/>
          <w:szCs w:val="24"/>
          <w:lang w:val="en-GB" w:eastAsia="en-GB"/>
        </w:rPr>
        <w:t>1</w:t>
      </w:r>
      <w:r w:rsidR="008F1BB5" w:rsidRPr="007A0B80">
        <w:rPr>
          <w:color w:val="222222"/>
          <w:sz w:val="24"/>
          <w:szCs w:val="24"/>
          <w:lang w:val="en-GB" w:eastAsia="en-GB"/>
        </w:rPr>
        <w:t>: DOI 10.3310/hsdr01080</w:t>
      </w:r>
    </w:p>
    <w:p w14:paraId="353A27F2" w14:textId="77777777" w:rsidR="00EC1049" w:rsidRPr="007A0B80" w:rsidRDefault="00EC1049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lastRenderedPageBreak/>
        <w:t xml:space="preserve">Majumdar SR, Chang WC, Armstrong PW. Do the investigative sites that take part in a positive clinical trial translate that evidence into </w:t>
      </w:r>
      <w:proofErr w:type="gramStart"/>
      <w:r w:rsidRPr="007A0B80">
        <w:rPr>
          <w:color w:val="222222"/>
          <w:sz w:val="24"/>
          <w:szCs w:val="24"/>
          <w:lang w:val="en-GB" w:eastAsia="en-GB"/>
        </w:rPr>
        <w:t>practice?.</w:t>
      </w:r>
      <w:proofErr w:type="gramEnd"/>
      <w:r w:rsidRPr="007A0B80">
        <w:rPr>
          <w:color w:val="222222"/>
          <w:sz w:val="24"/>
          <w:szCs w:val="24"/>
          <w:lang w:val="en-GB" w:eastAsia="en-GB"/>
        </w:rPr>
        <w:t xml:space="preserve"> </w:t>
      </w:r>
      <w:r w:rsidRPr="007A0B80">
        <w:rPr>
          <w:i/>
          <w:iCs/>
          <w:color w:val="222222"/>
          <w:sz w:val="24"/>
          <w:szCs w:val="24"/>
          <w:lang w:val="en-GB" w:eastAsia="en-GB"/>
        </w:rPr>
        <w:t xml:space="preserve">The Am </w:t>
      </w:r>
      <w:r w:rsidR="008F1BB5" w:rsidRPr="007A0B80">
        <w:rPr>
          <w:i/>
          <w:iCs/>
          <w:color w:val="222222"/>
          <w:sz w:val="24"/>
          <w:szCs w:val="24"/>
          <w:lang w:val="en-GB" w:eastAsia="en-GB"/>
        </w:rPr>
        <w:t>J</w:t>
      </w:r>
      <w:r w:rsidRPr="007A0B80">
        <w:rPr>
          <w:i/>
          <w:iCs/>
          <w:color w:val="222222"/>
          <w:sz w:val="24"/>
          <w:szCs w:val="24"/>
          <w:lang w:val="en-GB" w:eastAsia="en-GB"/>
        </w:rPr>
        <w:t xml:space="preserve"> </w:t>
      </w:r>
      <w:r w:rsidR="008F1BB5" w:rsidRPr="007A0B80">
        <w:rPr>
          <w:i/>
          <w:iCs/>
          <w:color w:val="222222"/>
          <w:sz w:val="24"/>
          <w:szCs w:val="24"/>
          <w:lang w:val="en-GB" w:eastAsia="en-GB"/>
        </w:rPr>
        <w:t>M</w:t>
      </w:r>
      <w:r w:rsidRPr="007A0B80">
        <w:rPr>
          <w:i/>
          <w:iCs/>
          <w:color w:val="222222"/>
          <w:sz w:val="24"/>
          <w:szCs w:val="24"/>
          <w:lang w:val="en-GB" w:eastAsia="en-GB"/>
        </w:rPr>
        <w:t>ed</w:t>
      </w:r>
      <w:r w:rsidRPr="007A0B80">
        <w:rPr>
          <w:color w:val="222222"/>
          <w:sz w:val="24"/>
          <w:szCs w:val="24"/>
          <w:lang w:val="en-GB" w:eastAsia="en-GB"/>
        </w:rPr>
        <w:t xml:space="preserve">, 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2002; </w:t>
      </w:r>
      <w:r w:rsidRPr="007A0B80">
        <w:rPr>
          <w:b/>
          <w:iCs/>
          <w:color w:val="222222"/>
          <w:sz w:val="24"/>
          <w:szCs w:val="24"/>
          <w:lang w:val="en-GB" w:eastAsia="en-GB"/>
        </w:rPr>
        <w:t>113</w:t>
      </w:r>
      <w:r w:rsidR="008F1BB5" w:rsidRPr="007A0B80">
        <w:rPr>
          <w:iCs/>
          <w:color w:val="222222"/>
          <w:sz w:val="24"/>
          <w:szCs w:val="24"/>
          <w:lang w:val="en-GB" w:eastAsia="en-GB"/>
        </w:rPr>
        <w:t>:</w:t>
      </w:r>
      <w:r w:rsidRPr="007A0B80">
        <w:rPr>
          <w:color w:val="222222"/>
          <w:sz w:val="24"/>
          <w:szCs w:val="24"/>
          <w:lang w:val="en-GB" w:eastAsia="en-GB"/>
        </w:rPr>
        <w:t xml:space="preserve"> 140-5.</w:t>
      </w:r>
    </w:p>
    <w:p w14:paraId="131B38F2" w14:textId="4306DFFF" w:rsidR="00334AE3" w:rsidRDefault="00996C44" w:rsidP="007A0B80">
      <w:pPr>
        <w:pStyle w:val="ListParagraph"/>
        <w:widowControl/>
        <w:numPr>
          <w:ilvl w:val="0"/>
          <w:numId w:val="25"/>
        </w:numPr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  <w:r w:rsidRPr="007A0B80">
        <w:rPr>
          <w:color w:val="222222"/>
          <w:sz w:val="24"/>
          <w:szCs w:val="24"/>
          <w:lang w:val="en-GB" w:eastAsia="en-GB"/>
        </w:rPr>
        <w:t>Majumdar SR, Roe MT, Peterson ED, Chen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 </w:t>
      </w:r>
      <w:r w:rsidRPr="007A0B80">
        <w:rPr>
          <w:color w:val="222222"/>
          <w:sz w:val="24"/>
          <w:szCs w:val="24"/>
          <w:lang w:val="en-GB" w:eastAsia="en-GB"/>
        </w:rPr>
        <w:t xml:space="preserve">AY, </w:t>
      </w:r>
      <w:proofErr w:type="spellStart"/>
      <w:r w:rsidRPr="007A0B80">
        <w:rPr>
          <w:color w:val="222222"/>
          <w:sz w:val="24"/>
          <w:szCs w:val="24"/>
          <w:lang w:val="en-GB" w:eastAsia="en-GB"/>
        </w:rPr>
        <w:t>Gibler</w:t>
      </w:r>
      <w:proofErr w:type="spellEnd"/>
      <w:r w:rsidRPr="007A0B80">
        <w:rPr>
          <w:color w:val="222222"/>
          <w:sz w:val="24"/>
          <w:szCs w:val="24"/>
          <w:lang w:val="en-GB" w:eastAsia="en-GB"/>
        </w:rPr>
        <w:t xml:space="preserve"> WB, Armstrong, PW. </w:t>
      </w:r>
      <w:r w:rsidR="008B18D7" w:rsidRPr="007A0B80">
        <w:rPr>
          <w:color w:val="222222"/>
          <w:sz w:val="24"/>
          <w:szCs w:val="24"/>
          <w:lang w:val="en-GB" w:eastAsia="en-GB"/>
        </w:rPr>
        <w:t>B</w:t>
      </w:r>
      <w:r w:rsidRPr="007A0B80">
        <w:rPr>
          <w:color w:val="222222"/>
          <w:sz w:val="24"/>
          <w:szCs w:val="24"/>
          <w:lang w:val="en-GB" w:eastAsia="en-GB"/>
        </w:rPr>
        <w:t xml:space="preserve">etter outcomes for patients treated at hospitals that participate in clinical trials. </w:t>
      </w:r>
      <w:r w:rsidRPr="007A0B80">
        <w:rPr>
          <w:i/>
          <w:iCs/>
          <w:color w:val="222222"/>
          <w:sz w:val="24"/>
          <w:szCs w:val="24"/>
          <w:lang w:val="en-GB" w:eastAsia="en-GB"/>
        </w:rPr>
        <w:t>Archives of internal medicine</w:t>
      </w:r>
      <w:r w:rsidRPr="007A0B80">
        <w:rPr>
          <w:color w:val="222222"/>
          <w:sz w:val="24"/>
          <w:szCs w:val="24"/>
          <w:lang w:val="en-GB" w:eastAsia="en-GB"/>
        </w:rPr>
        <w:t xml:space="preserve">, </w:t>
      </w:r>
      <w:r w:rsidR="008F1BB5" w:rsidRPr="007A0B80">
        <w:rPr>
          <w:color w:val="222222"/>
          <w:sz w:val="24"/>
          <w:szCs w:val="24"/>
          <w:lang w:val="en-GB" w:eastAsia="en-GB"/>
        </w:rPr>
        <w:t xml:space="preserve">2008; </w:t>
      </w:r>
      <w:r w:rsidRPr="007A0B80">
        <w:rPr>
          <w:b/>
          <w:iCs/>
          <w:color w:val="222222"/>
          <w:sz w:val="24"/>
          <w:szCs w:val="24"/>
          <w:lang w:val="en-GB" w:eastAsia="en-GB"/>
        </w:rPr>
        <w:t>168</w:t>
      </w:r>
      <w:r w:rsidR="008F1BB5" w:rsidRPr="007A0B80">
        <w:rPr>
          <w:color w:val="222222"/>
          <w:sz w:val="24"/>
          <w:szCs w:val="24"/>
          <w:lang w:val="en-GB" w:eastAsia="en-GB"/>
        </w:rPr>
        <w:t>:</w:t>
      </w:r>
      <w:r w:rsidRPr="007A0B80">
        <w:rPr>
          <w:color w:val="222222"/>
          <w:sz w:val="24"/>
          <w:szCs w:val="24"/>
          <w:lang w:val="en-GB" w:eastAsia="en-GB"/>
        </w:rPr>
        <w:t xml:space="preserve"> 657-662.</w:t>
      </w:r>
    </w:p>
    <w:p w14:paraId="79CC0097" w14:textId="502E7E53" w:rsidR="00486DEE" w:rsidRDefault="00486DEE" w:rsidP="00486DEE">
      <w:pPr>
        <w:widowControl/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</w:p>
    <w:p w14:paraId="22B12067" w14:textId="0034D8A1" w:rsidR="00486DEE" w:rsidRDefault="00486DEE" w:rsidP="00486DEE">
      <w:pPr>
        <w:widowControl/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</w:p>
    <w:p w14:paraId="72B88F4F" w14:textId="77777777" w:rsidR="00486DEE" w:rsidRPr="00261913" w:rsidRDefault="00486DEE" w:rsidP="00486DEE">
      <w:pPr>
        <w:rPr>
          <w:lang w:val="en-GB"/>
        </w:rPr>
      </w:pPr>
    </w:p>
    <w:p w14:paraId="2D5EBEAA" w14:textId="77777777" w:rsidR="00486DEE" w:rsidRDefault="00486DEE" w:rsidP="00486DEE">
      <w:pPr>
        <w:rPr>
          <w:sz w:val="24"/>
          <w:szCs w:val="24"/>
        </w:rPr>
      </w:pPr>
      <w:r>
        <w:rPr>
          <w:sz w:val="24"/>
          <w:szCs w:val="24"/>
        </w:rPr>
        <w:t xml:space="preserve">Table 1. </w:t>
      </w:r>
      <w:r w:rsidRPr="0001667A">
        <w:rPr>
          <w:sz w:val="24"/>
          <w:szCs w:val="24"/>
        </w:rPr>
        <w:t xml:space="preserve">Patient recruitment </w:t>
      </w:r>
      <w:r>
        <w:rPr>
          <w:sz w:val="24"/>
          <w:szCs w:val="24"/>
        </w:rPr>
        <w:t>and CQC rating.</w:t>
      </w:r>
    </w:p>
    <w:p w14:paraId="26C54811" w14:textId="77777777" w:rsidR="00486DEE" w:rsidRPr="0001667A" w:rsidRDefault="00486DEE" w:rsidP="00486DE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86DEE" w:rsidRPr="0001667A" w14:paraId="2FA7856F" w14:textId="77777777" w:rsidTr="00DB619B">
        <w:tc>
          <w:tcPr>
            <w:tcW w:w="2310" w:type="dxa"/>
          </w:tcPr>
          <w:p w14:paraId="796A7283" w14:textId="77777777" w:rsidR="00486DEE" w:rsidRPr="0001667A" w:rsidRDefault="00486DEE" w:rsidP="00DB619B">
            <w:pPr>
              <w:rPr>
                <w:b/>
                <w:sz w:val="24"/>
                <w:szCs w:val="24"/>
              </w:rPr>
            </w:pPr>
            <w:r w:rsidRPr="0001667A">
              <w:rPr>
                <w:b/>
                <w:sz w:val="24"/>
                <w:szCs w:val="24"/>
              </w:rPr>
              <w:t xml:space="preserve">Trust </w:t>
            </w:r>
            <w:r>
              <w:rPr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310" w:type="dxa"/>
          </w:tcPr>
          <w:p w14:paraId="03B81097" w14:textId="77777777" w:rsidR="00486DEE" w:rsidRPr="0001667A" w:rsidRDefault="00486DEE" w:rsidP="00DB619B">
            <w:pPr>
              <w:rPr>
                <w:b/>
                <w:sz w:val="24"/>
                <w:szCs w:val="24"/>
              </w:rPr>
            </w:pPr>
            <w:r w:rsidRPr="0001667A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311" w:type="dxa"/>
          </w:tcPr>
          <w:p w14:paraId="47613437" w14:textId="77777777" w:rsidR="00486DEE" w:rsidRPr="0001667A" w:rsidRDefault="00486DEE" w:rsidP="00DB619B">
            <w:pPr>
              <w:rPr>
                <w:b/>
                <w:sz w:val="24"/>
                <w:szCs w:val="24"/>
              </w:rPr>
            </w:pPr>
            <w:r w:rsidRPr="0001667A">
              <w:rPr>
                <w:b/>
                <w:sz w:val="24"/>
                <w:szCs w:val="24"/>
              </w:rPr>
              <w:t>rho</w:t>
            </w:r>
          </w:p>
        </w:tc>
        <w:tc>
          <w:tcPr>
            <w:tcW w:w="2311" w:type="dxa"/>
          </w:tcPr>
          <w:p w14:paraId="771D0721" w14:textId="77777777" w:rsidR="00486DEE" w:rsidRPr="0001667A" w:rsidRDefault="00486DEE" w:rsidP="00DB619B">
            <w:pPr>
              <w:rPr>
                <w:b/>
                <w:sz w:val="24"/>
                <w:szCs w:val="24"/>
              </w:rPr>
            </w:pPr>
            <w:r w:rsidRPr="0001667A">
              <w:rPr>
                <w:b/>
                <w:sz w:val="24"/>
                <w:szCs w:val="24"/>
              </w:rPr>
              <w:t>p-value</w:t>
            </w:r>
          </w:p>
        </w:tc>
      </w:tr>
      <w:tr w:rsidR="00486DEE" w:rsidRPr="0001667A" w14:paraId="263A6E99" w14:textId="77777777" w:rsidTr="00DB619B">
        <w:tc>
          <w:tcPr>
            <w:tcW w:w="2310" w:type="dxa"/>
          </w:tcPr>
          <w:p w14:paraId="48B6C452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Small</w:t>
            </w:r>
          </w:p>
        </w:tc>
        <w:tc>
          <w:tcPr>
            <w:tcW w:w="2310" w:type="dxa"/>
          </w:tcPr>
          <w:p w14:paraId="26966531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27</w:t>
            </w:r>
          </w:p>
        </w:tc>
        <w:tc>
          <w:tcPr>
            <w:tcW w:w="2311" w:type="dxa"/>
          </w:tcPr>
          <w:p w14:paraId="72B4D5C0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-0.062</w:t>
            </w:r>
          </w:p>
        </w:tc>
        <w:tc>
          <w:tcPr>
            <w:tcW w:w="2311" w:type="dxa"/>
          </w:tcPr>
          <w:p w14:paraId="1E79157F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0.7</w:t>
            </w:r>
            <w:r>
              <w:rPr>
                <w:sz w:val="24"/>
                <w:szCs w:val="24"/>
              </w:rPr>
              <w:t>6</w:t>
            </w:r>
          </w:p>
        </w:tc>
      </w:tr>
      <w:tr w:rsidR="00486DEE" w:rsidRPr="0001667A" w14:paraId="4CFBB7F9" w14:textId="77777777" w:rsidTr="00DB619B">
        <w:tc>
          <w:tcPr>
            <w:tcW w:w="2310" w:type="dxa"/>
          </w:tcPr>
          <w:p w14:paraId="2AB1A5AC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Medium</w:t>
            </w:r>
          </w:p>
        </w:tc>
        <w:tc>
          <w:tcPr>
            <w:tcW w:w="2310" w:type="dxa"/>
          </w:tcPr>
          <w:p w14:paraId="7C2D72E6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14:paraId="769DE354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-0.22</w:t>
            </w:r>
          </w:p>
        </w:tc>
        <w:tc>
          <w:tcPr>
            <w:tcW w:w="2311" w:type="dxa"/>
          </w:tcPr>
          <w:p w14:paraId="2226FE6F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0.13</w:t>
            </w:r>
          </w:p>
        </w:tc>
      </w:tr>
      <w:tr w:rsidR="00486DEE" w:rsidRPr="0001667A" w14:paraId="1F846C81" w14:textId="77777777" w:rsidTr="00DB619B">
        <w:tc>
          <w:tcPr>
            <w:tcW w:w="2310" w:type="dxa"/>
          </w:tcPr>
          <w:p w14:paraId="6FCDA884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Large</w:t>
            </w:r>
          </w:p>
        </w:tc>
        <w:tc>
          <w:tcPr>
            <w:tcW w:w="2310" w:type="dxa"/>
          </w:tcPr>
          <w:p w14:paraId="3FC6C0B8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57</w:t>
            </w:r>
          </w:p>
        </w:tc>
        <w:tc>
          <w:tcPr>
            <w:tcW w:w="2311" w:type="dxa"/>
          </w:tcPr>
          <w:p w14:paraId="46DC3AEB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-0.008</w:t>
            </w:r>
          </w:p>
        </w:tc>
        <w:tc>
          <w:tcPr>
            <w:tcW w:w="2311" w:type="dxa"/>
          </w:tcPr>
          <w:p w14:paraId="09CD2EAE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0.9</w:t>
            </w:r>
            <w:r>
              <w:rPr>
                <w:sz w:val="24"/>
                <w:szCs w:val="24"/>
              </w:rPr>
              <w:t>6</w:t>
            </w:r>
          </w:p>
        </w:tc>
      </w:tr>
      <w:tr w:rsidR="00486DEE" w:rsidRPr="0001667A" w14:paraId="2FEC3027" w14:textId="77777777" w:rsidTr="00DB619B">
        <w:tc>
          <w:tcPr>
            <w:tcW w:w="2310" w:type="dxa"/>
          </w:tcPr>
          <w:p w14:paraId="3643598B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Academic</w:t>
            </w:r>
          </w:p>
        </w:tc>
        <w:tc>
          <w:tcPr>
            <w:tcW w:w="2310" w:type="dxa"/>
          </w:tcPr>
          <w:p w14:paraId="50CF0AAD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14:paraId="31D97F3E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-0.1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11" w:type="dxa"/>
          </w:tcPr>
          <w:p w14:paraId="7FF332AE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0.4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13001439" w14:textId="77777777" w:rsidR="00486DEE" w:rsidRDefault="00486DEE" w:rsidP="00486DEE">
      <w:pPr>
        <w:rPr>
          <w:sz w:val="24"/>
          <w:szCs w:val="24"/>
        </w:rPr>
      </w:pPr>
    </w:p>
    <w:p w14:paraId="05149033" w14:textId="77777777" w:rsidR="00486DEE" w:rsidRPr="0001667A" w:rsidRDefault="00486DEE" w:rsidP="00486DEE">
      <w:pPr>
        <w:rPr>
          <w:sz w:val="24"/>
          <w:szCs w:val="24"/>
        </w:rPr>
      </w:pPr>
    </w:p>
    <w:p w14:paraId="00EC9E91" w14:textId="77777777" w:rsidR="00486DEE" w:rsidRDefault="00486DEE" w:rsidP="00486DEE">
      <w:pPr>
        <w:rPr>
          <w:sz w:val="24"/>
          <w:szCs w:val="24"/>
        </w:rPr>
      </w:pPr>
      <w:r>
        <w:rPr>
          <w:sz w:val="24"/>
          <w:szCs w:val="24"/>
        </w:rPr>
        <w:t xml:space="preserve">Table 2. </w:t>
      </w:r>
      <w:r w:rsidRPr="0001667A">
        <w:rPr>
          <w:sz w:val="24"/>
          <w:szCs w:val="24"/>
        </w:rPr>
        <w:t xml:space="preserve">Different </w:t>
      </w:r>
      <w:r>
        <w:rPr>
          <w:sz w:val="24"/>
          <w:szCs w:val="24"/>
        </w:rPr>
        <w:t xml:space="preserve">actively recruiting </w:t>
      </w:r>
      <w:r w:rsidRPr="0001667A">
        <w:rPr>
          <w:sz w:val="24"/>
          <w:szCs w:val="24"/>
        </w:rPr>
        <w:t>studies</w:t>
      </w:r>
      <w:r>
        <w:rPr>
          <w:sz w:val="24"/>
          <w:szCs w:val="24"/>
        </w:rPr>
        <w:t xml:space="preserve"> and CQC rating.</w:t>
      </w:r>
    </w:p>
    <w:p w14:paraId="108BD055" w14:textId="77777777" w:rsidR="00486DEE" w:rsidRPr="0001667A" w:rsidRDefault="00486DEE" w:rsidP="00486DE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486DEE" w:rsidRPr="0001667A" w14:paraId="0EDD8F24" w14:textId="77777777" w:rsidTr="00DB619B">
        <w:tc>
          <w:tcPr>
            <w:tcW w:w="2310" w:type="dxa"/>
          </w:tcPr>
          <w:p w14:paraId="5EC4146F" w14:textId="77777777" w:rsidR="00486DEE" w:rsidRPr="00321C0A" w:rsidRDefault="00486DEE" w:rsidP="00DB619B">
            <w:pPr>
              <w:rPr>
                <w:b/>
                <w:sz w:val="24"/>
                <w:szCs w:val="24"/>
              </w:rPr>
            </w:pPr>
            <w:r w:rsidRPr="00321C0A">
              <w:rPr>
                <w:b/>
                <w:sz w:val="24"/>
                <w:szCs w:val="24"/>
              </w:rPr>
              <w:t>Trust category</w:t>
            </w:r>
          </w:p>
        </w:tc>
        <w:tc>
          <w:tcPr>
            <w:tcW w:w="2310" w:type="dxa"/>
          </w:tcPr>
          <w:p w14:paraId="2350DD93" w14:textId="77777777" w:rsidR="00486DEE" w:rsidRPr="00321C0A" w:rsidRDefault="00486DEE" w:rsidP="00DB619B">
            <w:pPr>
              <w:rPr>
                <w:b/>
                <w:sz w:val="24"/>
                <w:szCs w:val="24"/>
              </w:rPr>
            </w:pPr>
            <w:r w:rsidRPr="00321C0A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311" w:type="dxa"/>
          </w:tcPr>
          <w:p w14:paraId="70511A21" w14:textId="77777777" w:rsidR="00486DEE" w:rsidRPr="00321C0A" w:rsidRDefault="00486DEE" w:rsidP="00DB619B">
            <w:pPr>
              <w:rPr>
                <w:b/>
                <w:sz w:val="24"/>
                <w:szCs w:val="24"/>
              </w:rPr>
            </w:pPr>
            <w:r w:rsidRPr="00321C0A">
              <w:rPr>
                <w:b/>
                <w:sz w:val="24"/>
                <w:szCs w:val="24"/>
              </w:rPr>
              <w:t>rho</w:t>
            </w:r>
          </w:p>
        </w:tc>
        <w:tc>
          <w:tcPr>
            <w:tcW w:w="2311" w:type="dxa"/>
          </w:tcPr>
          <w:p w14:paraId="726459FF" w14:textId="77777777" w:rsidR="00486DEE" w:rsidRPr="00321C0A" w:rsidRDefault="00486DEE" w:rsidP="00DB619B">
            <w:pPr>
              <w:rPr>
                <w:b/>
                <w:sz w:val="24"/>
                <w:szCs w:val="24"/>
              </w:rPr>
            </w:pPr>
            <w:r w:rsidRPr="00321C0A">
              <w:rPr>
                <w:b/>
                <w:sz w:val="24"/>
                <w:szCs w:val="24"/>
              </w:rPr>
              <w:t>p-value</w:t>
            </w:r>
          </w:p>
        </w:tc>
      </w:tr>
      <w:tr w:rsidR="00486DEE" w:rsidRPr="0001667A" w14:paraId="6E7EA64C" w14:textId="77777777" w:rsidTr="00DB619B">
        <w:tc>
          <w:tcPr>
            <w:tcW w:w="2310" w:type="dxa"/>
          </w:tcPr>
          <w:p w14:paraId="64C90329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Small</w:t>
            </w:r>
          </w:p>
        </w:tc>
        <w:tc>
          <w:tcPr>
            <w:tcW w:w="2310" w:type="dxa"/>
          </w:tcPr>
          <w:p w14:paraId="0E8B26BF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27</w:t>
            </w:r>
          </w:p>
        </w:tc>
        <w:tc>
          <w:tcPr>
            <w:tcW w:w="2311" w:type="dxa"/>
          </w:tcPr>
          <w:p w14:paraId="0B5A219E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0.21</w:t>
            </w:r>
          </w:p>
        </w:tc>
        <w:tc>
          <w:tcPr>
            <w:tcW w:w="2311" w:type="dxa"/>
          </w:tcPr>
          <w:p w14:paraId="1BC84EAB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9</w:t>
            </w:r>
          </w:p>
        </w:tc>
      </w:tr>
      <w:tr w:rsidR="00486DEE" w:rsidRPr="0001667A" w14:paraId="612E742B" w14:textId="77777777" w:rsidTr="00DB619B">
        <w:tc>
          <w:tcPr>
            <w:tcW w:w="2310" w:type="dxa"/>
          </w:tcPr>
          <w:p w14:paraId="0BBEA9F3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Medium</w:t>
            </w:r>
          </w:p>
        </w:tc>
        <w:tc>
          <w:tcPr>
            <w:tcW w:w="2310" w:type="dxa"/>
          </w:tcPr>
          <w:p w14:paraId="2C8A77F7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47</w:t>
            </w:r>
          </w:p>
        </w:tc>
        <w:tc>
          <w:tcPr>
            <w:tcW w:w="2311" w:type="dxa"/>
          </w:tcPr>
          <w:p w14:paraId="57290A68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-0.2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311" w:type="dxa"/>
          </w:tcPr>
          <w:p w14:paraId="5C812327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0.052</w:t>
            </w:r>
          </w:p>
        </w:tc>
      </w:tr>
      <w:tr w:rsidR="00486DEE" w:rsidRPr="0001667A" w14:paraId="6F5474C9" w14:textId="77777777" w:rsidTr="00DB619B">
        <w:tc>
          <w:tcPr>
            <w:tcW w:w="2310" w:type="dxa"/>
          </w:tcPr>
          <w:p w14:paraId="4E2B9021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Large</w:t>
            </w:r>
          </w:p>
        </w:tc>
        <w:tc>
          <w:tcPr>
            <w:tcW w:w="2310" w:type="dxa"/>
          </w:tcPr>
          <w:p w14:paraId="78451B26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57</w:t>
            </w:r>
          </w:p>
        </w:tc>
        <w:tc>
          <w:tcPr>
            <w:tcW w:w="2311" w:type="dxa"/>
          </w:tcPr>
          <w:p w14:paraId="0E2F86DB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-0.020</w:t>
            </w:r>
          </w:p>
        </w:tc>
        <w:tc>
          <w:tcPr>
            <w:tcW w:w="2311" w:type="dxa"/>
          </w:tcPr>
          <w:p w14:paraId="50553163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0.88</w:t>
            </w:r>
          </w:p>
        </w:tc>
      </w:tr>
      <w:tr w:rsidR="00486DEE" w:rsidRPr="0001667A" w14:paraId="5CCD20EE" w14:textId="77777777" w:rsidTr="00DB619B">
        <w:tc>
          <w:tcPr>
            <w:tcW w:w="2310" w:type="dxa"/>
          </w:tcPr>
          <w:p w14:paraId="16112A59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Academic</w:t>
            </w:r>
          </w:p>
        </w:tc>
        <w:tc>
          <w:tcPr>
            <w:tcW w:w="2310" w:type="dxa"/>
          </w:tcPr>
          <w:p w14:paraId="2B925E64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24</w:t>
            </w:r>
          </w:p>
        </w:tc>
        <w:tc>
          <w:tcPr>
            <w:tcW w:w="2311" w:type="dxa"/>
          </w:tcPr>
          <w:p w14:paraId="293BF5CD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-0.30</w:t>
            </w:r>
          </w:p>
        </w:tc>
        <w:tc>
          <w:tcPr>
            <w:tcW w:w="2311" w:type="dxa"/>
          </w:tcPr>
          <w:p w14:paraId="7C517A48" w14:textId="77777777" w:rsidR="00486DEE" w:rsidRPr="0001667A" w:rsidRDefault="00486DEE" w:rsidP="00DB619B">
            <w:pPr>
              <w:rPr>
                <w:sz w:val="24"/>
                <w:szCs w:val="24"/>
              </w:rPr>
            </w:pPr>
            <w:r w:rsidRPr="0001667A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44751F34" w14:textId="77777777" w:rsidR="00486DEE" w:rsidRPr="0001667A" w:rsidRDefault="00486DEE" w:rsidP="00486DEE">
      <w:pPr>
        <w:rPr>
          <w:sz w:val="24"/>
          <w:szCs w:val="24"/>
        </w:rPr>
      </w:pPr>
    </w:p>
    <w:p w14:paraId="5C3AF870" w14:textId="77777777" w:rsidR="00486DEE" w:rsidRDefault="00486DEE" w:rsidP="00486DEE">
      <w:pPr>
        <w:rPr>
          <w:sz w:val="24"/>
          <w:szCs w:val="24"/>
        </w:rPr>
      </w:pPr>
    </w:p>
    <w:p w14:paraId="0667375D" w14:textId="51423A9E" w:rsidR="00486DEE" w:rsidRDefault="00486DEE" w:rsidP="00486DEE">
      <w:pPr>
        <w:widowControl/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</w:p>
    <w:p w14:paraId="5E0AEA3E" w14:textId="77777777" w:rsidR="00486DEE" w:rsidRDefault="00486DEE" w:rsidP="00486DEE">
      <w:pPr>
        <w:rPr>
          <w:sz w:val="24"/>
          <w:szCs w:val="24"/>
        </w:rPr>
      </w:pPr>
    </w:p>
    <w:p w14:paraId="63C9235D" w14:textId="77777777" w:rsidR="00486DEE" w:rsidRPr="0001667A" w:rsidRDefault="00486DEE" w:rsidP="00486DEE">
      <w:pPr>
        <w:rPr>
          <w:sz w:val="24"/>
          <w:szCs w:val="24"/>
        </w:rPr>
      </w:pPr>
      <w:r>
        <w:rPr>
          <w:sz w:val="24"/>
          <w:szCs w:val="24"/>
        </w:rPr>
        <w:t>Figure 1. Distribution of participant recruitment versus CQC risk rating for NHS hospital Trusts.</w:t>
      </w:r>
    </w:p>
    <w:p w14:paraId="365E94A2" w14:textId="77777777" w:rsidR="00486DEE" w:rsidRDefault="00486DEE" w:rsidP="00486DEE">
      <w:pPr>
        <w:rPr>
          <w:lang w:val="en-GB"/>
        </w:rPr>
      </w:pPr>
    </w:p>
    <w:p w14:paraId="6578C944" w14:textId="77777777" w:rsidR="00486DEE" w:rsidRDefault="00486DEE" w:rsidP="00486DEE">
      <w:pPr>
        <w:rPr>
          <w:lang w:val="en-GB"/>
        </w:rPr>
      </w:pPr>
    </w:p>
    <w:p w14:paraId="65CE1B4E" w14:textId="77777777" w:rsidR="00486DEE" w:rsidRDefault="00486DEE" w:rsidP="00486DEE">
      <w:pPr>
        <w:rPr>
          <w:lang w:val="en-GB"/>
        </w:rPr>
      </w:pPr>
      <w:r>
        <w:rPr>
          <w:lang w:val="en-GB"/>
        </w:rPr>
        <w:t>A, small Trusts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B, medium Trusts</w:t>
      </w:r>
    </w:p>
    <w:p w14:paraId="2EFA64DD" w14:textId="77777777" w:rsidR="00486DEE" w:rsidRDefault="00486DEE" w:rsidP="00486DEE">
      <w:pPr>
        <w:rPr>
          <w:lang w:val="en-GB"/>
        </w:rPr>
      </w:pPr>
    </w:p>
    <w:p w14:paraId="56FC50D8" w14:textId="77777777" w:rsidR="00486DEE" w:rsidRDefault="00486DEE" w:rsidP="00486DEE">
      <w:pPr>
        <w:rPr>
          <w:lang w:val="en-GB"/>
        </w:rPr>
      </w:pPr>
      <w:r w:rsidRPr="00AC3909"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5363236" wp14:editId="3B31371B">
            <wp:simplePos x="0" y="0"/>
            <wp:positionH relativeFrom="column">
              <wp:posOffset>2939415</wp:posOffset>
            </wp:positionH>
            <wp:positionV relativeFrom="paragraph">
              <wp:posOffset>-3810</wp:posOffset>
            </wp:positionV>
            <wp:extent cx="2822575" cy="2257425"/>
            <wp:effectExtent l="0" t="0" r="0" b="9525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6A1BD974" wp14:editId="49721E64">
            <wp:extent cx="2822912" cy="2257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49" cy="225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B65127" w14:textId="77777777" w:rsidR="00486DEE" w:rsidRDefault="00486DEE" w:rsidP="00486DEE">
      <w:pPr>
        <w:rPr>
          <w:lang w:val="en-GB"/>
        </w:rPr>
      </w:pPr>
    </w:p>
    <w:p w14:paraId="7554011C" w14:textId="77777777" w:rsidR="00486DEE" w:rsidRDefault="00486DEE" w:rsidP="00486DEE">
      <w:pPr>
        <w:rPr>
          <w:lang w:val="en-GB"/>
        </w:rPr>
      </w:pPr>
      <w:r>
        <w:rPr>
          <w:lang w:val="en-GB"/>
        </w:rPr>
        <w:t xml:space="preserve">C, large Trusts         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D, academic Trusts</w:t>
      </w:r>
    </w:p>
    <w:p w14:paraId="32BB7500" w14:textId="77777777" w:rsidR="00486DEE" w:rsidRDefault="00486DEE" w:rsidP="00486DEE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A04C7B5" wp14:editId="646E3B60">
            <wp:simplePos x="0" y="0"/>
            <wp:positionH relativeFrom="column">
              <wp:posOffset>3038475</wp:posOffset>
            </wp:positionH>
            <wp:positionV relativeFrom="paragraph">
              <wp:posOffset>93980</wp:posOffset>
            </wp:positionV>
            <wp:extent cx="2819400" cy="2254885"/>
            <wp:effectExtent l="0" t="0" r="0" b="0"/>
            <wp:wrapTight wrapText="bothSides">
              <wp:wrapPolygon edited="0">
                <wp:start x="0" y="0"/>
                <wp:lineTo x="0" y="21351"/>
                <wp:lineTo x="21454" y="21351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3E8BCCB" wp14:editId="429FBFAB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284670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393" y="21510"/>
                <wp:lineTo x="213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45525" w14:textId="77777777" w:rsidR="00486DEE" w:rsidRDefault="00486DEE" w:rsidP="00486DEE">
      <w:pPr>
        <w:rPr>
          <w:lang w:val="en-GB"/>
        </w:rPr>
      </w:pPr>
    </w:p>
    <w:p w14:paraId="5BC3459B" w14:textId="77777777" w:rsidR="00486DEE" w:rsidRDefault="00486DEE" w:rsidP="00486DEE">
      <w:pPr>
        <w:rPr>
          <w:lang w:val="en-GB"/>
        </w:rPr>
      </w:pPr>
    </w:p>
    <w:p w14:paraId="6D522AFD" w14:textId="77777777" w:rsidR="00486DEE" w:rsidRDefault="00486DEE" w:rsidP="00486DEE">
      <w:pPr>
        <w:rPr>
          <w:lang w:val="en-GB"/>
        </w:rPr>
      </w:pPr>
    </w:p>
    <w:p w14:paraId="04482A65" w14:textId="77777777" w:rsidR="00486DEE" w:rsidRDefault="00486DEE" w:rsidP="00486DEE">
      <w:pPr>
        <w:rPr>
          <w:lang w:val="en-GB"/>
        </w:rPr>
      </w:pPr>
    </w:p>
    <w:p w14:paraId="5F8F092E" w14:textId="77777777" w:rsidR="00486DEE" w:rsidRDefault="00486DEE" w:rsidP="00486DEE">
      <w:pPr>
        <w:rPr>
          <w:lang w:val="en-GB"/>
        </w:rPr>
      </w:pPr>
    </w:p>
    <w:p w14:paraId="0D601529" w14:textId="77777777" w:rsidR="00486DEE" w:rsidRDefault="00486DEE" w:rsidP="00486DEE">
      <w:pPr>
        <w:rPr>
          <w:lang w:val="en-GB"/>
        </w:rPr>
      </w:pPr>
    </w:p>
    <w:p w14:paraId="3A188B81" w14:textId="77777777" w:rsidR="00486DEE" w:rsidRDefault="00486DEE" w:rsidP="00486DEE">
      <w:pPr>
        <w:rPr>
          <w:lang w:val="en-GB"/>
        </w:rPr>
      </w:pPr>
    </w:p>
    <w:p w14:paraId="5AACA3E3" w14:textId="77777777" w:rsidR="00486DEE" w:rsidRDefault="00486DEE" w:rsidP="00486DEE">
      <w:pPr>
        <w:rPr>
          <w:lang w:val="en-GB"/>
        </w:rPr>
      </w:pPr>
    </w:p>
    <w:p w14:paraId="2C181501" w14:textId="77777777" w:rsidR="00486DEE" w:rsidRDefault="00486DEE" w:rsidP="00486DEE">
      <w:pPr>
        <w:rPr>
          <w:lang w:val="en-GB"/>
        </w:rPr>
      </w:pPr>
    </w:p>
    <w:p w14:paraId="32EAA387" w14:textId="77777777" w:rsidR="00486DEE" w:rsidRDefault="00486DEE" w:rsidP="00486DEE">
      <w:pPr>
        <w:rPr>
          <w:lang w:val="en-GB"/>
        </w:rPr>
      </w:pPr>
    </w:p>
    <w:p w14:paraId="6E90358D" w14:textId="77777777" w:rsidR="00486DEE" w:rsidRDefault="00486DEE" w:rsidP="00486DEE">
      <w:pPr>
        <w:rPr>
          <w:lang w:val="en-GB"/>
        </w:rPr>
      </w:pPr>
    </w:p>
    <w:p w14:paraId="2D635550" w14:textId="77777777" w:rsidR="00486DEE" w:rsidRDefault="00486DEE" w:rsidP="00486DEE">
      <w:pPr>
        <w:rPr>
          <w:lang w:val="en-GB"/>
        </w:rPr>
      </w:pPr>
    </w:p>
    <w:p w14:paraId="56CCB7E7" w14:textId="77777777" w:rsidR="00486DEE" w:rsidRDefault="00486DEE" w:rsidP="00486DEE">
      <w:pPr>
        <w:rPr>
          <w:lang w:val="en-GB"/>
        </w:rPr>
      </w:pPr>
    </w:p>
    <w:p w14:paraId="06B7EA98" w14:textId="77777777" w:rsidR="00486DEE" w:rsidRDefault="00486DEE" w:rsidP="00486DEE">
      <w:pPr>
        <w:rPr>
          <w:lang w:val="en-GB"/>
        </w:rPr>
      </w:pPr>
    </w:p>
    <w:p w14:paraId="58AF7C3E" w14:textId="77777777" w:rsidR="00486DEE" w:rsidRDefault="00486DEE" w:rsidP="00486DEE">
      <w:pPr>
        <w:rPr>
          <w:lang w:val="en-GB"/>
        </w:rPr>
      </w:pPr>
    </w:p>
    <w:p w14:paraId="5F3E4B1C" w14:textId="77777777" w:rsidR="00486DEE" w:rsidRDefault="00486DEE" w:rsidP="00486DEE">
      <w:pPr>
        <w:rPr>
          <w:lang w:val="en-GB"/>
        </w:rPr>
      </w:pPr>
    </w:p>
    <w:p w14:paraId="73D46349" w14:textId="77777777" w:rsidR="00486DEE" w:rsidRDefault="00486DEE" w:rsidP="00486DEE">
      <w:pPr>
        <w:rPr>
          <w:lang w:val="en-GB"/>
        </w:rPr>
      </w:pPr>
    </w:p>
    <w:p w14:paraId="35F1D9DC" w14:textId="77777777" w:rsidR="00486DEE" w:rsidRDefault="00486DEE" w:rsidP="00486DEE">
      <w:pPr>
        <w:rPr>
          <w:lang w:val="en-GB"/>
        </w:rPr>
      </w:pPr>
    </w:p>
    <w:p w14:paraId="1A3FADF5" w14:textId="77777777" w:rsidR="00486DEE" w:rsidRDefault="00486DEE" w:rsidP="00486DEE">
      <w:pPr>
        <w:rPr>
          <w:lang w:val="en-GB"/>
        </w:rPr>
      </w:pPr>
    </w:p>
    <w:p w14:paraId="18014C19" w14:textId="77777777" w:rsidR="00486DEE" w:rsidRDefault="00486DEE" w:rsidP="00486DEE">
      <w:pPr>
        <w:rPr>
          <w:lang w:val="en-GB"/>
        </w:rPr>
      </w:pPr>
    </w:p>
    <w:p w14:paraId="04D1287D" w14:textId="77777777" w:rsidR="00486DEE" w:rsidRDefault="00486DEE" w:rsidP="00486DEE">
      <w:pPr>
        <w:rPr>
          <w:lang w:val="en-GB"/>
        </w:rPr>
      </w:pPr>
    </w:p>
    <w:p w14:paraId="670AE8DF" w14:textId="77777777" w:rsidR="00486DEE" w:rsidRDefault="00486DEE" w:rsidP="00486DEE">
      <w:pPr>
        <w:rPr>
          <w:lang w:val="en-GB"/>
        </w:rPr>
      </w:pPr>
    </w:p>
    <w:p w14:paraId="2894AC53" w14:textId="77777777" w:rsidR="00486DEE" w:rsidRDefault="00486DEE" w:rsidP="00486DEE">
      <w:pPr>
        <w:rPr>
          <w:lang w:val="en-GB"/>
        </w:rPr>
      </w:pPr>
    </w:p>
    <w:p w14:paraId="6AA3A28C" w14:textId="77777777" w:rsidR="00486DEE" w:rsidRDefault="00486DEE" w:rsidP="00486DEE">
      <w:pPr>
        <w:rPr>
          <w:lang w:val="en-GB"/>
        </w:rPr>
      </w:pPr>
    </w:p>
    <w:p w14:paraId="229FD01E" w14:textId="77777777" w:rsidR="00486DEE" w:rsidRDefault="00486DEE" w:rsidP="00486DEE">
      <w:pPr>
        <w:rPr>
          <w:lang w:val="en-GB"/>
        </w:rPr>
      </w:pPr>
    </w:p>
    <w:p w14:paraId="67FFE105" w14:textId="77777777" w:rsidR="00486DEE" w:rsidRDefault="00486DEE" w:rsidP="00486DEE">
      <w:pPr>
        <w:rPr>
          <w:lang w:val="en-GB"/>
        </w:rPr>
      </w:pPr>
    </w:p>
    <w:p w14:paraId="5E6859A7" w14:textId="77777777" w:rsidR="00486DEE" w:rsidRDefault="00486DEE" w:rsidP="00486DEE">
      <w:pPr>
        <w:rPr>
          <w:lang w:val="en-GB"/>
        </w:rPr>
      </w:pPr>
    </w:p>
    <w:p w14:paraId="64443787" w14:textId="77777777" w:rsidR="00486DEE" w:rsidRDefault="00486DEE" w:rsidP="00486DEE">
      <w:pPr>
        <w:rPr>
          <w:lang w:val="en-GB"/>
        </w:rPr>
      </w:pPr>
    </w:p>
    <w:p w14:paraId="28132A69" w14:textId="77777777" w:rsidR="00486DEE" w:rsidRDefault="00486DEE" w:rsidP="00486DEE">
      <w:pPr>
        <w:rPr>
          <w:lang w:val="en-GB"/>
        </w:rPr>
      </w:pPr>
    </w:p>
    <w:p w14:paraId="024EB4FF" w14:textId="77777777" w:rsidR="00486DEE" w:rsidRDefault="00486DEE" w:rsidP="00486DEE">
      <w:pPr>
        <w:rPr>
          <w:lang w:val="en-GB"/>
        </w:rPr>
      </w:pPr>
    </w:p>
    <w:p w14:paraId="20824C9E" w14:textId="77777777" w:rsidR="00486DEE" w:rsidRDefault="00486DEE" w:rsidP="00486DEE">
      <w:pPr>
        <w:rPr>
          <w:lang w:val="en-GB"/>
        </w:rPr>
      </w:pPr>
    </w:p>
    <w:p w14:paraId="41C202CC" w14:textId="77777777" w:rsidR="00486DEE" w:rsidRDefault="00486DEE" w:rsidP="00486DEE">
      <w:pPr>
        <w:rPr>
          <w:lang w:val="en-GB"/>
        </w:rPr>
      </w:pPr>
    </w:p>
    <w:p w14:paraId="4AF21BD5" w14:textId="77777777" w:rsidR="00486DEE" w:rsidRDefault="00486DEE" w:rsidP="00486DEE">
      <w:pPr>
        <w:rPr>
          <w:lang w:val="en-GB"/>
        </w:rPr>
      </w:pPr>
    </w:p>
    <w:p w14:paraId="45229E68" w14:textId="77777777" w:rsidR="00486DEE" w:rsidRDefault="00486DEE" w:rsidP="00486DEE">
      <w:pPr>
        <w:rPr>
          <w:lang w:val="en-GB"/>
        </w:rPr>
      </w:pPr>
    </w:p>
    <w:p w14:paraId="5C23E86D" w14:textId="77777777" w:rsidR="00486DEE" w:rsidRDefault="00486DEE" w:rsidP="00486DEE">
      <w:pPr>
        <w:rPr>
          <w:lang w:val="en-GB"/>
        </w:rPr>
      </w:pPr>
    </w:p>
    <w:p w14:paraId="689885F8" w14:textId="77777777" w:rsidR="00486DEE" w:rsidRDefault="00486DEE" w:rsidP="00486DEE">
      <w:pPr>
        <w:rPr>
          <w:lang w:val="en-GB"/>
        </w:rPr>
      </w:pPr>
    </w:p>
    <w:p w14:paraId="3E587C45" w14:textId="77777777" w:rsidR="00486DEE" w:rsidRDefault="00486DEE" w:rsidP="00486DEE">
      <w:pPr>
        <w:rPr>
          <w:lang w:val="en-GB"/>
        </w:rPr>
      </w:pPr>
    </w:p>
    <w:p w14:paraId="63A44299" w14:textId="77777777" w:rsidR="00486DEE" w:rsidRPr="0001667A" w:rsidRDefault="00486DEE" w:rsidP="00486DEE">
      <w:pPr>
        <w:rPr>
          <w:sz w:val="24"/>
          <w:szCs w:val="24"/>
        </w:rPr>
      </w:pPr>
      <w:r>
        <w:rPr>
          <w:sz w:val="24"/>
          <w:szCs w:val="24"/>
        </w:rPr>
        <w:t>Figure 2. Distribution of different active studies versus CQC risk rating for NHS hospital Trusts.</w:t>
      </w:r>
    </w:p>
    <w:p w14:paraId="2F9BD820" w14:textId="77777777" w:rsidR="00486DEE" w:rsidRDefault="00486DEE" w:rsidP="00486DEE">
      <w:pPr>
        <w:rPr>
          <w:lang w:val="en-GB"/>
        </w:rPr>
      </w:pPr>
    </w:p>
    <w:p w14:paraId="08BF16B9" w14:textId="77777777" w:rsidR="00486DEE" w:rsidRDefault="00486DEE" w:rsidP="00486DEE">
      <w:pPr>
        <w:rPr>
          <w:lang w:val="en-GB"/>
        </w:rPr>
      </w:pPr>
    </w:p>
    <w:p w14:paraId="25D77B8B" w14:textId="77777777" w:rsidR="00486DEE" w:rsidRDefault="00486DEE" w:rsidP="00486DEE">
      <w:pPr>
        <w:rPr>
          <w:lang w:val="en-GB"/>
        </w:rPr>
      </w:pPr>
      <w:r>
        <w:rPr>
          <w:lang w:val="en-GB"/>
        </w:rPr>
        <w:t>A, small Trusts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B, medium Trusts</w:t>
      </w:r>
    </w:p>
    <w:p w14:paraId="56AB5026" w14:textId="77777777" w:rsidR="00486DEE" w:rsidRDefault="00486DEE" w:rsidP="00486DEE">
      <w:pPr>
        <w:rPr>
          <w:lang w:val="en-GB"/>
        </w:rPr>
      </w:pPr>
    </w:p>
    <w:p w14:paraId="052E94AE" w14:textId="77777777" w:rsidR="00486DEE" w:rsidRDefault="00486DEE" w:rsidP="00486DEE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588C9C8" wp14:editId="6BB1BC25">
            <wp:simplePos x="0" y="0"/>
            <wp:positionH relativeFrom="column">
              <wp:posOffset>3238500</wp:posOffset>
            </wp:positionH>
            <wp:positionV relativeFrom="paragraph">
              <wp:posOffset>-3810</wp:posOffset>
            </wp:positionV>
            <wp:extent cx="2842895" cy="2273300"/>
            <wp:effectExtent l="0" t="0" r="0" b="0"/>
            <wp:wrapTight wrapText="bothSides">
              <wp:wrapPolygon edited="0">
                <wp:start x="0" y="0"/>
                <wp:lineTo x="0" y="21359"/>
                <wp:lineTo x="21421" y="21359"/>
                <wp:lineTo x="2142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1C8BC404" wp14:editId="38EB8893">
            <wp:extent cx="2831273" cy="2264110"/>
            <wp:effectExtent l="0" t="0" r="762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29" cy="226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A86A3" w14:textId="77777777" w:rsidR="00486DEE" w:rsidRDefault="00486DEE" w:rsidP="00486DEE">
      <w:pPr>
        <w:rPr>
          <w:lang w:val="en-GB"/>
        </w:rPr>
      </w:pPr>
    </w:p>
    <w:p w14:paraId="19DC1A98" w14:textId="77777777" w:rsidR="00486DEE" w:rsidRDefault="00486DEE" w:rsidP="00486DEE">
      <w:pPr>
        <w:rPr>
          <w:lang w:val="en-GB"/>
        </w:rPr>
      </w:pPr>
      <w:r>
        <w:rPr>
          <w:lang w:val="en-GB"/>
        </w:rPr>
        <w:t xml:space="preserve">C, large Trusts                   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D, academic Trusts</w:t>
      </w:r>
    </w:p>
    <w:p w14:paraId="2BF50AF8" w14:textId="77777777" w:rsidR="00486DEE" w:rsidRDefault="00486DEE" w:rsidP="00486DEE">
      <w:pPr>
        <w:rPr>
          <w:lang w:val="en-GB"/>
        </w:rPr>
      </w:pPr>
    </w:p>
    <w:p w14:paraId="72B28616" w14:textId="77777777" w:rsidR="00486DEE" w:rsidRDefault="00486DEE" w:rsidP="00486DEE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EE32EF1" wp14:editId="2C8CAE97">
            <wp:simplePos x="0" y="0"/>
            <wp:positionH relativeFrom="column">
              <wp:posOffset>3190875</wp:posOffset>
            </wp:positionH>
            <wp:positionV relativeFrom="paragraph">
              <wp:posOffset>31750</wp:posOffset>
            </wp:positionV>
            <wp:extent cx="2886075" cy="2306955"/>
            <wp:effectExtent l="0" t="0" r="9525" b="0"/>
            <wp:wrapTight wrapText="bothSides">
              <wp:wrapPolygon edited="0">
                <wp:start x="0" y="0"/>
                <wp:lineTo x="0" y="21404"/>
                <wp:lineTo x="21529" y="21404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C12A4EF" wp14:editId="624E22A3">
            <wp:simplePos x="0" y="0"/>
            <wp:positionH relativeFrom="column">
              <wp:posOffset>-47625</wp:posOffset>
            </wp:positionH>
            <wp:positionV relativeFrom="paragraph">
              <wp:posOffset>46990</wp:posOffset>
            </wp:positionV>
            <wp:extent cx="2876550" cy="2299970"/>
            <wp:effectExtent l="0" t="0" r="0" b="5080"/>
            <wp:wrapTight wrapText="bothSides">
              <wp:wrapPolygon edited="0">
                <wp:start x="0" y="0"/>
                <wp:lineTo x="0" y="21469"/>
                <wp:lineTo x="21457" y="21469"/>
                <wp:lineTo x="2145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9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EEA76" w14:textId="77777777" w:rsidR="00486DEE" w:rsidRDefault="00486DEE" w:rsidP="00486DEE">
      <w:pPr>
        <w:rPr>
          <w:lang w:val="en-GB"/>
        </w:rPr>
      </w:pPr>
    </w:p>
    <w:p w14:paraId="2E057D12" w14:textId="77777777" w:rsidR="00486DEE" w:rsidRDefault="00486DEE" w:rsidP="00486DEE">
      <w:pPr>
        <w:rPr>
          <w:lang w:val="en-GB"/>
        </w:rPr>
      </w:pPr>
    </w:p>
    <w:p w14:paraId="239BEAF7" w14:textId="77777777" w:rsidR="00486DEE" w:rsidRDefault="00486DEE" w:rsidP="00486DEE">
      <w:pPr>
        <w:rPr>
          <w:lang w:val="en-GB"/>
        </w:rPr>
      </w:pPr>
    </w:p>
    <w:p w14:paraId="2F91CDE3" w14:textId="77777777" w:rsidR="00486DEE" w:rsidRDefault="00486DEE" w:rsidP="00486DEE">
      <w:pPr>
        <w:rPr>
          <w:lang w:val="en-GB"/>
        </w:rPr>
      </w:pPr>
    </w:p>
    <w:p w14:paraId="0794543C" w14:textId="77777777" w:rsidR="00486DEE" w:rsidRDefault="00486DEE" w:rsidP="00486DEE">
      <w:pPr>
        <w:rPr>
          <w:lang w:val="en-GB"/>
        </w:rPr>
      </w:pPr>
    </w:p>
    <w:p w14:paraId="6070424F" w14:textId="77777777" w:rsidR="00486DEE" w:rsidRDefault="00486DEE" w:rsidP="00486DEE">
      <w:pPr>
        <w:rPr>
          <w:lang w:val="en-GB"/>
        </w:rPr>
      </w:pPr>
    </w:p>
    <w:p w14:paraId="3C168ABD" w14:textId="77777777" w:rsidR="00486DEE" w:rsidRDefault="00486DEE" w:rsidP="00486DEE">
      <w:pPr>
        <w:rPr>
          <w:lang w:val="en-GB"/>
        </w:rPr>
      </w:pPr>
    </w:p>
    <w:p w14:paraId="47D54F2C" w14:textId="77777777" w:rsidR="00486DEE" w:rsidRDefault="00486DEE" w:rsidP="00486DEE">
      <w:pPr>
        <w:rPr>
          <w:lang w:val="en-GB"/>
        </w:rPr>
      </w:pPr>
    </w:p>
    <w:p w14:paraId="5D4B3502" w14:textId="77777777" w:rsidR="00486DEE" w:rsidRDefault="00486DEE" w:rsidP="00486DEE">
      <w:pPr>
        <w:rPr>
          <w:lang w:val="en-GB"/>
        </w:rPr>
      </w:pPr>
    </w:p>
    <w:p w14:paraId="293D6864" w14:textId="77777777" w:rsidR="00486DEE" w:rsidRDefault="00486DEE" w:rsidP="00486DEE">
      <w:pPr>
        <w:rPr>
          <w:lang w:val="en-GB"/>
        </w:rPr>
      </w:pPr>
    </w:p>
    <w:p w14:paraId="33DA95ED" w14:textId="77777777" w:rsidR="00486DEE" w:rsidRDefault="00486DEE" w:rsidP="00486DEE">
      <w:pPr>
        <w:rPr>
          <w:lang w:val="en-GB"/>
        </w:rPr>
      </w:pPr>
    </w:p>
    <w:p w14:paraId="63B67784" w14:textId="77777777" w:rsidR="00486DEE" w:rsidRDefault="00486DEE" w:rsidP="00486DEE">
      <w:pPr>
        <w:rPr>
          <w:lang w:val="en-GB"/>
        </w:rPr>
      </w:pPr>
    </w:p>
    <w:p w14:paraId="6A13FBA9" w14:textId="77777777" w:rsidR="00486DEE" w:rsidRDefault="00486DEE" w:rsidP="00486DEE">
      <w:pPr>
        <w:rPr>
          <w:lang w:val="en-GB"/>
        </w:rPr>
      </w:pPr>
    </w:p>
    <w:p w14:paraId="1BAA7423" w14:textId="77777777" w:rsidR="00486DEE" w:rsidRDefault="00486DEE" w:rsidP="00486DEE">
      <w:pPr>
        <w:rPr>
          <w:lang w:val="en-GB"/>
        </w:rPr>
      </w:pPr>
    </w:p>
    <w:p w14:paraId="74CFAC1E" w14:textId="77777777" w:rsidR="00486DEE" w:rsidRPr="00486DEE" w:rsidRDefault="00486DEE" w:rsidP="00486DEE">
      <w:pPr>
        <w:widowControl/>
        <w:autoSpaceDE/>
        <w:autoSpaceDN/>
        <w:adjustRightInd/>
        <w:spacing w:line="480" w:lineRule="auto"/>
        <w:rPr>
          <w:color w:val="222222"/>
          <w:sz w:val="24"/>
          <w:szCs w:val="24"/>
          <w:lang w:val="en-GB" w:eastAsia="en-GB"/>
        </w:rPr>
      </w:pPr>
    </w:p>
    <w:sectPr w:rsidR="00486DEE" w:rsidRPr="00486DEE" w:rsidSect="0047535F">
      <w:footerReference w:type="default" r:id="rId22"/>
      <w:type w:val="nextColumn"/>
      <w:pgSz w:w="11899" w:h="16838"/>
      <w:pgMar w:top="1135" w:right="1162" w:bottom="993" w:left="1140" w:header="720" w:footer="214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8E9F" w14:textId="77777777" w:rsidR="00254E13" w:rsidRDefault="00254E13">
      <w:r>
        <w:separator/>
      </w:r>
    </w:p>
  </w:endnote>
  <w:endnote w:type="continuationSeparator" w:id="0">
    <w:p w14:paraId="5AB6C569" w14:textId="77777777" w:rsidR="00254E13" w:rsidRDefault="0025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EA9A" w14:textId="77777777" w:rsidR="0008703A" w:rsidRDefault="0072545A">
    <w:pPr>
      <w:pStyle w:val="Footer"/>
      <w:jc w:val="right"/>
    </w:pPr>
    <w:r>
      <w:fldChar w:fldCharType="begin"/>
    </w:r>
    <w:r w:rsidR="00DF019E">
      <w:instrText xml:space="preserve"> PAGE   \* MERGEFORMAT </w:instrText>
    </w:r>
    <w:r>
      <w:fldChar w:fldCharType="separate"/>
    </w:r>
    <w:r w:rsidR="00102489">
      <w:rPr>
        <w:noProof/>
      </w:rPr>
      <w:t>2</w:t>
    </w:r>
    <w:r>
      <w:rPr>
        <w:noProof/>
      </w:rPr>
      <w:fldChar w:fldCharType="end"/>
    </w:r>
  </w:p>
  <w:p w14:paraId="7328F8B3" w14:textId="77777777" w:rsidR="0008703A" w:rsidRDefault="0008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2A3B" w14:textId="77777777" w:rsidR="00254E13" w:rsidRDefault="00254E13">
      <w:r>
        <w:separator/>
      </w:r>
    </w:p>
  </w:footnote>
  <w:footnote w:type="continuationSeparator" w:id="0">
    <w:p w14:paraId="6AB3FA75" w14:textId="77777777" w:rsidR="00254E13" w:rsidRDefault="0025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C9F"/>
    <w:multiLevelType w:val="multilevel"/>
    <w:tmpl w:val="E93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A1576"/>
    <w:multiLevelType w:val="multilevel"/>
    <w:tmpl w:val="FBC2D4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9A660E"/>
    <w:multiLevelType w:val="hybridMultilevel"/>
    <w:tmpl w:val="1E145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2459"/>
    <w:multiLevelType w:val="hybridMultilevel"/>
    <w:tmpl w:val="38E8A53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86331"/>
    <w:multiLevelType w:val="hybridMultilevel"/>
    <w:tmpl w:val="671C1A1E"/>
    <w:lvl w:ilvl="0" w:tplc="A4FCECA0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1D3C"/>
    <w:multiLevelType w:val="hybridMultilevel"/>
    <w:tmpl w:val="6464E08C"/>
    <w:lvl w:ilvl="0" w:tplc="5066D0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4326B"/>
    <w:multiLevelType w:val="multilevel"/>
    <w:tmpl w:val="F9DA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E1706"/>
    <w:multiLevelType w:val="hybridMultilevel"/>
    <w:tmpl w:val="E020C70E"/>
    <w:lvl w:ilvl="0" w:tplc="5066D0F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30DBF"/>
    <w:multiLevelType w:val="hybridMultilevel"/>
    <w:tmpl w:val="1E145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D16"/>
    <w:multiLevelType w:val="multilevel"/>
    <w:tmpl w:val="F3A4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205BC"/>
    <w:multiLevelType w:val="multilevel"/>
    <w:tmpl w:val="62E4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92DCC"/>
    <w:multiLevelType w:val="multilevel"/>
    <w:tmpl w:val="5E9CD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6FB40E3"/>
    <w:multiLevelType w:val="hybridMultilevel"/>
    <w:tmpl w:val="343A1D7E"/>
    <w:lvl w:ilvl="0" w:tplc="080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48A11075"/>
    <w:multiLevelType w:val="multilevel"/>
    <w:tmpl w:val="1F64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E17801"/>
    <w:multiLevelType w:val="hybridMultilevel"/>
    <w:tmpl w:val="3A5431B2"/>
    <w:lvl w:ilvl="0" w:tplc="CA443E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F318B"/>
    <w:multiLevelType w:val="multilevel"/>
    <w:tmpl w:val="D5D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B32A5"/>
    <w:multiLevelType w:val="hybridMultilevel"/>
    <w:tmpl w:val="7C72B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F18B8"/>
    <w:multiLevelType w:val="hybridMultilevel"/>
    <w:tmpl w:val="35348D9C"/>
    <w:lvl w:ilvl="0" w:tplc="359C0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0514"/>
    <w:multiLevelType w:val="hybridMultilevel"/>
    <w:tmpl w:val="22D00FDE"/>
    <w:lvl w:ilvl="0" w:tplc="080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9AD145B"/>
    <w:multiLevelType w:val="hybridMultilevel"/>
    <w:tmpl w:val="579C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01DC4"/>
    <w:multiLevelType w:val="singleLevel"/>
    <w:tmpl w:val="32B485D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5F0F6D"/>
    <w:multiLevelType w:val="hybridMultilevel"/>
    <w:tmpl w:val="F404D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11AB0"/>
    <w:multiLevelType w:val="hybridMultilevel"/>
    <w:tmpl w:val="60089F96"/>
    <w:lvl w:ilvl="0" w:tplc="A59609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E6E3E"/>
    <w:multiLevelType w:val="hybridMultilevel"/>
    <w:tmpl w:val="6856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5737A"/>
    <w:multiLevelType w:val="hybridMultilevel"/>
    <w:tmpl w:val="5CDA7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19"/>
  </w:num>
  <w:num w:numId="8">
    <w:abstractNumId w:val="21"/>
  </w:num>
  <w:num w:numId="9">
    <w:abstractNumId w:val="18"/>
  </w:num>
  <w:num w:numId="10">
    <w:abstractNumId w:val="0"/>
  </w:num>
  <w:num w:numId="11">
    <w:abstractNumId w:val="9"/>
  </w:num>
  <w:num w:numId="12">
    <w:abstractNumId w:val="6"/>
  </w:num>
  <w:num w:numId="13">
    <w:abstractNumId w:val="10"/>
  </w:num>
  <w:num w:numId="14">
    <w:abstractNumId w:val="8"/>
  </w:num>
  <w:num w:numId="15">
    <w:abstractNumId w:val="2"/>
  </w:num>
  <w:num w:numId="16">
    <w:abstractNumId w:val="22"/>
  </w:num>
  <w:num w:numId="17">
    <w:abstractNumId w:val="13"/>
  </w:num>
  <w:num w:numId="18">
    <w:abstractNumId w:val="3"/>
  </w:num>
  <w:num w:numId="19">
    <w:abstractNumId w:val="23"/>
  </w:num>
  <w:num w:numId="20">
    <w:abstractNumId w:val="17"/>
  </w:num>
  <w:num w:numId="21">
    <w:abstractNumId w:val="4"/>
  </w:num>
  <w:num w:numId="22">
    <w:abstractNumId w:val="15"/>
  </w:num>
  <w:num w:numId="23">
    <w:abstractNumId w:val="16"/>
  </w:num>
  <w:num w:numId="24">
    <w:abstractNumId w:val="24"/>
  </w:num>
  <w:num w:numId="2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72"/>
    <w:rsid w:val="00001394"/>
    <w:rsid w:val="00004539"/>
    <w:rsid w:val="00005EF2"/>
    <w:rsid w:val="00010614"/>
    <w:rsid w:val="0001231D"/>
    <w:rsid w:val="000152FC"/>
    <w:rsid w:val="0001667A"/>
    <w:rsid w:val="00020CF6"/>
    <w:rsid w:val="00023CF9"/>
    <w:rsid w:val="00025C7C"/>
    <w:rsid w:val="000302C5"/>
    <w:rsid w:val="00044CB9"/>
    <w:rsid w:val="00046473"/>
    <w:rsid w:val="00052623"/>
    <w:rsid w:val="00053F89"/>
    <w:rsid w:val="0005430E"/>
    <w:rsid w:val="00060230"/>
    <w:rsid w:val="000676BB"/>
    <w:rsid w:val="00071835"/>
    <w:rsid w:val="0007189A"/>
    <w:rsid w:val="00072C69"/>
    <w:rsid w:val="00073061"/>
    <w:rsid w:val="000772ED"/>
    <w:rsid w:val="0008539D"/>
    <w:rsid w:val="00086B00"/>
    <w:rsid w:val="0008703A"/>
    <w:rsid w:val="0009214D"/>
    <w:rsid w:val="0009533B"/>
    <w:rsid w:val="00096E65"/>
    <w:rsid w:val="000A0CB1"/>
    <w:rsid w:val="000A2207"/>
    <w:rsid w:val="000A2F87"/>
    <w:rsid w:val="000B0EE8"/>
    <w:rsid w:val="000B280B"/>
    <w:rsid w:val="000B2959"/>
    <w:rsid w:val="000B2F5F"/>
    <w:rsid w:val="000B3F4F"/>
    <w:rsid w:val="000B634F"/>
    <w:rsid w:val="000B6BC6"/>
    <w:rsid w:val="000C10B7"/>
    <w:rsid w:val="000C1513"/>
    <w:rsid w:val="000C17B8"/>
    <w:rsid w:val="000C3DD0"/>
    <w:rsid w:val="000D0209"/>
    <w:rsid w:val="000D31B6"/>
    <w:rsid w:val="000D6466"/>
    <w:rsid w:val="000D663B"/>
    <w:rsid w:val="000D6AB9"/>
    <w:rsid w:val="000D7396"/>
    <w:rsid w:val="000E1701"/>
    <w:rsid w:val="000E24EA"/>
    <w:rsid w:val="000E321D"/>
    <w:rsid w:val="000E33D7"/>
    <w:rsid w:val="000E3CDB"/>
    <w:rsid w:val="000E6E2A"/>
    <w:rsid w:val="000F0CDC"/>
    <w:rsid w:val="000F2278"/>
    <w:rsid w:val="000F544C"/>
    <w:rsid w:val="000F6851"/>
    <w:rsid w:val="000F71F1"/>
    <w:rsid w:val="0010026E"/>
    <w:rsid w:val="0010134E"/>
    <w:rsid w:val="00102489"/>
    <w:rsid w:val="001049E1"/>
    <w:rsid w:val="0010552B"/>
    <w:rsid w:val="00105929"/>
    <w:rsid w:val="001130F3"/>
    <w:rsid w:val="00113B52"/>
    <w:rsid w:val="00117002"/>
    <w:rsid w:val="00121FED"/>
    <w:rsid w:val="00131DD6"/>
    <w:rsid w:val="00132199"/>
    <w:rsid w:val="00134841"/>
    <w:rsid w:val="00134AF8"/>
    <w:rsid w:val="00134DDC"/>
    <w:rsid w:val="00137EFB"/>
    <w:rsid w:val="00142F10"/>
    <w:rsid w:val="0014304A"/>
    <w:rsid w:val="00144DEB"/>
    <w:rsid w:val="00145D9C"/>
    <w:rsid w:val="00147866"/>
    <w:rsid w:val="00151BD0"/>
    <w:rsid w:val="001523B2"/>
    <w:rsid w:val="00152F0E"/>
    <w:rsid w:val="00155CE0"/>
    <w:rsid w:val="00160F40"/>
    <w:rsid w:val="0016146F"/>
    <w:rsid w:val="001624A1"/>
    <w:rsid w:val="001627D7"/>
    <w:rsid w:val="0016501E"/>
    <w:rsid w:val="001654B6"/>
    <w:rsid w:val="00166D13"/>
    <w:rsid w:val="001713E3"/>
    <w:rsid w:val="001743F6"/>
    <w:rsid w:val="001758A6"/>
    <w:rsid w:val="00175B1F"/>
    <w:rsid w:val="001763C0"/>
    <w:rsid w:val="00177DF1"/>
    <w:rsid w:val="00180B65"/>
    <w:rsid w:val="0018295F"/>
    <w:rsid w:val="00183C93"/>
    <w:rsid w:val="001923BB"/>
    <w:rsid w:val="00194ABA"/>
    <w:rsid w:val="00196B3B"/>
    <w:rsid w:val="001A49D3"/>
    <w:rsid w:val="001A56D9"/>
    <w:rsid w:val="001A6A15"/>
    <w:rsid w:val="001D0627"/>
    <w:rsid w:val="001D1112"/>
    <w:rsid w:val="001D231C"/>
    <w:rsid w:val="001D6455"/>
    <w:rsid w:val="001E1056"/>
    <w:rsid w:val="001E128F"/>
    <w:rsid w:val="001E2E08"/>
    <w:rsid w:val="001E308F"/>
    <w:rsid w:val="001E33D8"/>
    <w:rsid w:val="001E7136"/>
    <w:rsid w:val="001E72E1"/>
    <w:rsid w:val="00201885"/>
    <w:rsid w:val="00203379"/>
    <w:rsid w:val="00203C02"/>
    <w:rsid w:val="00205F96"/>
    <w:rsid w:val="00206262"/>
    <w:rsid w:val="002065FD"/>
    <w:rsid w:val="00206EF1"/>
    <w:rsid w:val="00207C04"/>
    <w:rsid w:val="00212357"/>
    <w:rsid w:val="002123A2"/>
    <w:rsid w:val="002148C0"/>
    <w:rsid w:val="00214AB8"/>
    <w:rsid w:val="00214BA6"/>
    <w:rsid w:val="002213AD"/>
    <w:rsid w:val="0022203F"/>
    <w:rsid w:val="00226E55"/>
    <w:rsid w:val="00227ABE"/>
    <w:rsid w:val="00227E7B"/>
    <w:rsid w:val="00227EDE"/>
    <w:rsid w:val="00231E5F"/>
    <w:rsid w:val="002331C5"/>
    <w:rsid w:val="002334DC"/>
    <w:rsid w:val="002365D4"/>
    <w:rsid w:val="0024264E"/>
    <w:rsid w:val="00245D0D"/>
    <w:rsid w:val="00247605"/>
    <w:rsid w:val="002517AC"/>
    <w:rsid w:val="0025192E"/>
    <w:rsid w:val="00254E13"/>
    <w:rsid w:val="00255AE4"/>
    <w:rsid w:val="002565C0"/>
    <w:rsid w:val="002579B7"/>
    <w:rsid w:val="00261913"/>
    <w:rsid w:val="00262BF0"/>
    <w:rsid w:val="00263658"/>
    <w:rsid w:val="00264DF3"/>
    <w:rsid w:val="00265C8F"/>
    <w:rsid w:val="002708AE"/>
    <w:rsid w:val="00270AB4"/>
    <w:rsid w:val="00271517"/>
    <w:rsid w:val="00275592"/>
    <w:rsid w:val="00276B29"/>
    <w:rsid w:val="00280878"/>
    <w:rsid w:val="00280D06"/>
    <w:rsid w:val="00280EC1"/>
    <w:rsid w:val="00284FF7"/>
    <w:rsid w:val="00286D8A"/>
    <w:rsid w:val="00290DB9"/>
    <w:rsid w:val="00291FB0"/>
    <w:rsid w:val="002924F8"/>
    <w:rsid w:val="00294803"/>
    <w:rsid w:val="00295124"/>
    <w:rsid w:val="002A08B7"/>
    <w:rsid w:val="002A1F8D"/>
    <w:rsid w:val="002A62D3"/>
    <w:rsid w:val="002A65A5"/>
    <w:rsid w:val="002B022C"/>
    <w:rsid w:val="002B11A9"/>
    <w:rsid w:val="002B43C4"/>
    <w:rsid w:val="002B5FB0"/>
    <w:rsid w:val="002C2E7D"/>
    <w:rsid w:val="002C47A9"/>
    <w:rsid w:val="002C57DB"/>
    <w:rsid w:val="002D2750"/>
    <w:rsid w:val="002D7E49"/>
    <w:rsid w:val="002E01FB"/>
    <w:rsid w:val="002E0CCD"/>
    <w:rsid w:val="002E43AD"/>
    <w:rsid w:val="002F00A3"/>
    <w:rsid w:val="002F06BB"/>
    <w:rsid w:val="002F0C3F"/>
    <w:rsid w:val="002F3952"/>
    <w:rsid w:val="00301E7C"/>
    <w:rsid w:val="0030654D"/>
    <w:rsid w:val="00306864"/>
    <w:rsid w:val="0031638B"/>
    <w:rsid w:val="00320B95"/>
    <w:rsid w:val="0032194E"/>
    <w:rsid w:val="00321C0A"/>
    <w:rsid w:val="00323AE3"/>
    <w:rsid w:val="00334AE3"/>
    <w:rsid w:val="00346030"/>
    <w:rsid w:val="00350882"/>
    <w:rsid w:val="003542F7"/>
    <w:rsid w:val="00365648"/>
    <w:rsid w:val="003659A3"/>
    <w:rsid w:val="00365F10"/>
    <w:rsid w:val="00374C36"/>
    <w:rsid w:val="0037747A"/>
    <w:rsid w:val="00387ECA"/>
    <w:rsid w:val="00390A83"/>
    <w:rsid w:val="003918FC"/>
    <w:rsid w:val="00392A4E"/>
    <w:rsid w:val="00394389"/>
    <w:rsid w:val="00394FAA"/>
    <w:rsid w:val="00396A6D"/>
    <w:rsid w:val="003A0DDC"/>
    <w:rsid w:val="003A0F6A"/>
    <w:rsid w:val="003A1A85"/>
    <w:rsid w:val="003A2DCE"/>
    <w:rsid w:val="003A2EBD"/>
    <w:rsid w:val="003A7E8B"/>
    <w:rsid w:val="003B18C7"/>
    <w:rsid w:val="003B53F6"/>
    <w:rsid w:val="003B5691"/>
    <w:rsid w:val="003C088E"/>
    <w:rsid w:val="003C1629"/>
    <w:rsid w:val="003C21A5"/>
    <w:rsid w:val="003C2AF8"/>
    <w:rsid w:val="003C3A1E"/>
    <w:rsid w:val="003C412B"/>
    <w:rsid w:val="003C512B"/>
    <w:rsid w:val="003C5D43"/>
    <w:rsid w:val="003C5DDE"/>
    <w:rsid w:val="003C640A"/>
    <w:rsid w:val="003C752D"/>
    <w:rsid w:val="003C754A"/>
    <w:rsid w:val="003C757D"/>
    <w:rsid w:val="003D3FAE"/>
    <w:rsid w:val="003D465A"/>
    <w:rsid w:val="003D46CA"/>
    <w:rsid w:val="003D4B0E"/>
    <w:rsid w:val="003D4DFE"/>
    <w:rsid w:val="003E4508"/>
    <w:rsid w:val="003F2925"/>
    <w:rsid w:val="003F2ED1"/>
    <w:rsid w:val="003F5D2B"/>
    <w:rsid w:val="00402E41"/>
    <w:rsid w:val="00404E1A"/>
    <w:rsid w:val="0040582F"/>
    <w:rsid w:val="0040784A"/>
    <w:rsid w:val="00411C21"/>
    <w:rsid w:val="00412E3B"/>
    <w:rsid w:val="00415558"/>
    <w:rsid w:val="00417896"/>
    <w:rsid w:val="004228AC"/>
    <w:rsid w:val="00424645"/>
    <w:rsid w:val="00425D6E"/>
    <w:rsid w:val="004265D1"/>
    <w:rsid w:val="00432762"/>
    <w:rsid w:val="004329A6"/>
    <w:rsid w:val="004334BD"/>
    <w:rsid w:val="00433B40"/>
    <w:rsid w:val="0043566F"/>
    <w:rsid w:val="004452C4"/>
    <w:rsid w:val="00445CFF"/>
    <w:rsid w:val="00446B43"/>
    <w:rsid w:val="00452645"/>
    <w:rsid w:val="00456E41"/>
    <w:rsid w:val="00461534"/>
    <w:rsid w:val="004622A1"/>
    <w:rsid w:val="00463BF6"/>
    <w:rsid w:val="00464713"/>
    <w:rsid w:val="00464D6B"/>
    <w:rsid w:val="00465D63"/>
    <w:rsid w:val="004721C7"/>
    <w:rsid w:val="00472D32"/>
    <w:rsid w:val="00473F8E"/>
    <w:rsid w:val="0047535F"/>
    <w:rsid w:val="00480049"/>
    <w:rsid w:val="0048428C"/>
    <w:rsid w:val="00484C76"/>
    <w:rsid w:val="004860E5"/>
    <w:rsid w:val="004869CE"/>
    <w:rsid w:val="00486DEE"/>
    <w:rsid w:val="00492623"/>
    <w:rsid w:val="004A3412"/>
    <w:rsid w:val="004B40AE"/>
    <w:rsid w:val="004B438B"/>
    <w:rsid w:val="004B49E9"/>
    <w:rsid w:val="004B5ABE"/>
    <w:rsid w:val="004B60B6"/>
    <w:rsid w:val="004C0140"/>
    <w:rsid w:val="004C1B17"/>
    <w:rsid w:val="004C4C79"/>
    <w:rsid w:val="004D185B"/>
    <w:rsid w:val="004D2068"/>
    <w:rsid w:val="004D2596"/>
    <w:rsid w:val="004D51F0"/>
    <w:rsid w:val="004D5345"/>
    <w:rsid w:val="004D6E14"/>
    <w:rsid w:val="004E4F43"/>
    <w:rsid w:val="004E53BE"/>
    <w:rsid w:val="004E7120"/>
    <w:rsid w:val="004E7206"/>
    <w:rsid w:val="004F28DF"/>
    <w:rsid w:val="004F33FA"/>
    <w:rsid w:val="004F50E2"/>
    <w:rsid w:val="004F6BA3"/>
    <w:rsid w:val="004F7903"/>
    <w:rsid w:val="00500166"/>
    <w:rsid w:val="0050224E"/>
    <w:rsid w:val="00502ED2"/>
    <w:rsid w:val="00503509"/>
    <w:rsid w:val="00504E9F"/>
    <w:rsid w:val="00506993"/>
    <w:rsid w:val="005123EA"/>
    <w:rsid w:val="005124E7"/>
    <w:rsid w:val="00514388"/>
    <w:rsid w:val="005147AD"/>
    <w:rsid w:val="0051510B"/>
    <w:rsid w:val="005155C3"/>
    <w:rsid w:val="005231C6"/>
    <w:rsid w:val="00524D8C"/>
    <w:rsid w:val="00532004"/>
    <w:rsid w:val="00532E72"/>
    <w:rsid w:val="005410F7"/>
    <w:rsid w:val="00543176"/>
    <w:rsid w:val="005504BD"/>
    <w:rsid w:val="0055320D"/>
    <w:rsid w:val="005543D1"/>
    <w:rsid w:val="00561D3F"/>
    <w:rsid w:val="00562FC6"/>
    <w:rsid w:val="00563105"/>
    <w:rsid w:val="00563284"/>
    <w:rsid w:val="00564579"/>
    <w:rsid w:val="00566DB8"/>
    <w:rsid w:val="00570379"/>
    <w:rsid w:val="00570834"/>
    <w:rsid w:val="00572F0F"/>
    <w:rsid w:val="0057319D"/>
    <w:rsid w:val="0057369C"/>
    <w:rsid w:val="00577BDF"/>
    <w:rsid w:val="00580F5A"/>
    <w:rsid w:val="00581AF3"/>
    <w:rsid w:val="0058247E"/>
    <w:rsid w:val="005840B0"/>
    <w:rsid w:val="00584274"/>
    <w:rsid w:val="005861F1"/>
    <w:rsid w:val="00587042"/>
    <w:rsid w:val="00590376"/>
    <w:rsid w:val="00595CBF"/>
    <w:rsid w:val="00596168"/>
    <w:rsid w:val="005A1560"/>
    <w:rsid w:val="005A203C"/>
    <w:rsid w:val="005A4972"/>
    <w:rsid w:val="005A5A9A"/>
    <w:rsid w:val="005B3139"/>
    <w:rsid w:val="005B62D7"/>
    <w:rsid w:val="005B649A"/>
    <w:rsid w:val="005B7776"/>
    <w:rsid w:val="005B7D54"/>
    <w:rsid w:val="005C21B6"/>
    <w:rsid w:val="005C32EF"/>
    <w:rsid w:val="005C542C"/>
    <w:rsid w:val="005D20D4"/>
    <w:rsid w:val="005D43C2"/>
    <w:rsid w:val="005D57EC"/>
    <w:rsid w:val="005E1A8D"/>
    <w:rsid w:val="005E4938"/>
    <w:rsid w:val="005E5B7A"/>
    <w:rsid w:val="005F33C7"/>
    <w:rsid w:val="005F51A7"/>
    <w:rsid w:val="005F5C29"/>
    <w:rsid w:val="006003E4"/>
    <w:rsid w:val="006004AB"/>
    <w:rsid w:val="00603E2D"/>
    <w:rsid w:val="0060789B"/>
    <w:rsid w:val="00610148"/>
    <w:rsid w:val="006141FB"/>
    <w:rsid w:val="00620F94"/>
    <w:rsid w:val="006227DA"/>
    <w:rsid w:val="0062762E"/>
    <w:rsid w:val="006300CD"/>
    <w:rsid w:val="00646B97"/>
    <w:rsid w:val="00647A02"/>
    <w:rsid w:val="00650857"/>
    <w:rsid w:val="00650DED"/>
    <w:rsid w:val="006543E7"/>
    <w:rsid w:val="00664682"/>
    <w:rsid w:val="0066598B"/>
    <w:rsid w:val="00666B5A"/>
    <w:rsid w:val="00666F3A"/>
    <w:rsid w:val="00667FFD"/>
    <w:rsid w:val="00674A00"/>
    <w:rsid w:val="0067602A"/>
    <w:rsid w:val="00677DFA"/>
    <w:rsid w:val="00683BC8"/>
    <w:rsid w:val="006844E8"/>
    <w:rsid w:val="006911E6"/>
    <w:rsid w:val="00692FC8"/>
    <w:rsid w:val="0069322F"/>
    <w:rsid w:val="00695BFF"/>
    <w:rsid w:val="00696C74"/>
    <w:rsid w:val="006970CD"/>
    <w:rsid w:val="006A09A7"/>
    <w:rsid w:val="006A1B22"/>
    <w:rsid w:val="006A29AA"/>
    <w:rsid w:val="006A2E0A"/>
    <w:rsid w:val="006A3703"/>
    <w:rsid w:val="006A3B8E"/>
    <w:rsid w:val="006A7E56"/>
    <w:rsid w:val="006B122E"/>
    <w:rsid w:val="006B12FD"/>
    <w:rsid w:val="006B397A"/>
    <w:rsid w:val="006B615C"/>
    <w:rsid w:val="006B76A0"/>
    <w:rsid w:val="006C0444"/>
    <w:rsid w:val="006C1A7E"/>
    <w:rsid w:val="006C1AEE"/>
    <w:rsid w:val="006C6906"/>
    <w:rsid w:val="006D0E65"/>
    <w:rsid w:val="006D3B8F"/>
    <w:rsid w:val="006D4907"/>
    <w:rsid w:val="006D6506"/>
    <w:rsid w:val="006E1863"/>
    <w:rsid w:val="006E7BCD"/>
    <w:rsid w:val="006F074E"/>
    <w:rsid w:val="006F31E7"/>
    <w:rsid w:val="007072EF"/>
    <w:rsid w:val="0070735D"/>
    <w:rsid w:val="007075EB"/>
    <w:rsid w:val="00711D9C"/>
    <w:rsid w:val="00711DE0"/>
    <w:rsid w:val="007161CE"/>
    <w:rsid w:val="00721558"/>
    <w:rsid w:val="0072545A"/>
    <w:rsid w:val="007266AC"/>
    <w:rsid w:val="007272C1"/>
    <w:rsid w:val="007300BF"/>
    <w:rsid w:val="007325A9"/>
    <w:rsid w:val="00732E0A"/>
    <w:rsid w:val="007333C4"/>
    <w:rsid w:val="007431C5"/>
    <w:rsid w:val="00746F93"/>
    <w:rsid w:val="00747BB2"/>
    <w:rsid w:val="0075412A"/>
    <w:rsid w:val="00754E82"/>
    <w:rsid w:val="00760D09"/>
    <w:rsid w:val="00760F48"/>
    <w:rsid w:val="007641EB"/>
    <w:rsid w:val="007647A1"/>
    <w:rsid w:val="007718B4"/>
    <w:rsid w:val="00775384"/>
    <w:rsid w:val="0077695C"/>
    <w:rsid w:val="00782BF4"/>
    <w:rsid w:val="00783F46"/>
    <w:rsid w:val="007902F5"/>
    <w:rsid w:val="0079248F"/>
    <w:rsid w:val="007958C1"/>
    <w:rsid w:val="00795A8A"/>
    <w:rsid w:val="00795BEE"/>
    <w:rsid w:val="00796F76"/>
    <w:rsid w:val="007A0B80"/>
    <w:rsid w:val="007A0BEE"/>
    <w:rsid w:val="007A3B7A"/>
    <w:rsid w:val="007A5050"/>
    <w:rsid w:val="007A6D4D"/>
    <w:rsid w:val="007B015F"/>
    <w:rsid w:val="007B59B1"/>
    <w:rsid w:val="007B74E7"/>
    <w:rsid w:val="007C0A74"/>
    <w:rsid w:val="007C3D12"/>
    <w:rsid w:val="007C423C"/>
    <w:rsid w:val="007D066A"/>
    <w:rsid w:val="007D28D6"/>
    <w:rsid w:val="007D35E2"/>
    <w:rsid w:val="007D4165"/>
    <w:rsid w:val="007D470A"/>
    <w:rsid w:val="007D5ED5"/>
    <w:rsid w:val="007E278B"/>
    <w:rsid w:val="007E590B"/>
    <w:rsid w:val="007E5B36"/>
    <w:rsid w:val="007E655E"/>
    <w:rsid w:val="007F13DC"/>
    <w:rsid w:val="007F7FC2"/>
    <w:rsid w:val="00800CE3"/>
    <w:rsid w:val="008024FB"/>
    <w:rsid w:val="0080253E"/>
    <w:rsid w:val="008064F0"/>
    <w:rsid w:val="008115D6"/>
    <w:rsid w:val="00812E23"/>
    <w:rsid w:val="00822A8D"/>
    <w:rsid w:val="0082485E"/>
    <w:rsid w:val="00825407"/>
    <w:rsid w:val="00830388"/>
    <w:rsid w:val="0083254E"/>
    <w:rsid w:val="00835EE6"/>
    <w:rsid w:val="00837AB9"/>
    <w:rsid w:val="00840641"/>
    <w:rsid w:val="008449F8"/>
    <w:rsid w:val="00845B47"/>
    <w:rsid w:val="0086040A"/>
    <w:rsid w:val="00861345"/>
    <w:rsid w:val="00864713"/>
    <w:rsid w:val="00871326"/>
    <w:rsid w:val="0089660A"/>
    <w:rsid w:val="008A17FD"/>
    <w:rsid w:val="008A1968"/>
    <w:rsid w:val="008A23B0"/>
    <w:rsid w:val="008A5FB0"/>
    <w:rsid w:val="008A6F3B"/>
    <w:rsid w:val="008B18D7"/>
    <w:rsid w:val="008B5E46"/>
    <w:rsid w:val="008C1B88"/>
    <w:rsid w:val="008C41AC"/>
    <w:rsid w:val="008C6360"/>
    <w:rsid w:val="008C6AB5"/>
    <w:rsid w:val="008C7A48"/>
    <w:rsid w:val="008D12FE"/>
    <w:rsid w:val="008D27ED"/>
    <w:rsid w:val="008D2B4D"/>
    <w:rsid w:val="008D33C2"/>
    <w:rsid w:val="008D5448"/>
    <w:rsid w:val="008D7F46"/>
    <w:rsid w:val="008E11CB"/>
    <w:rsid w:val="008E1360"/>
    <w:rsid w:val="008E2012"/>
    <w:rsid w:val="008E21FE"/>
    <w:rsid w:val="008E4E97"/>
    <w:rsid w:val="008F0044"/>
    <w:rsid w:val="008F0EA8"/>
    <w:rsid w:val="008F1BB5"/>
    <w:rsid w:val="008F2260"/>
    <w:rsid w:val="008F7ED3"/>
    <w:rsid w:val="00900EC3"/>
    <w:rsid w:val="009046F0"/>
    <w:rsid w:val="0090761A"/>
    <w:rsid w:val="00907CA7"/>
    <w:rsid w:val="00911A63"/>
    <w:rsid w:val="00916BC7"/>
    <w:rsid w:val="00925A64"/>
    <w:rsid w:val="00925E15"/>
    <w:rsid w:val="009265B4"/>
    <w:rsid w:val="00931CE8"/>
    <w:rsid w:val="009347AB"/>
    <w:rsid w:val="00940427"/>
    <w:rsid w:val="00940C5D"/>
    <w:rsid w:val="00941027"/>
    <w:rsid w:val="009423E1"/>
    <w:rsid w:val="00943208"/>
    <w:rsid w:val="009435C3"/>
    <w:rsid w:val="00951831"/>
    <w:rsid w:val="00951D6E"/>
    <w:rsid w:val="00952327"/>
    <w:rsid w:val="00954376"/>
    <w:rsid w:val="009547EB"/>
    <w:rsid w:val="00957F58"/>
    <w:rsid w:val="00960880"/>
    <w:rsid w:val="00960FEC"/>
    <w:rsid w:val="009629B8"/>
    <w:rsid w:val="00973CB9"/>
    <w:rsid w:val="00974973"/>
    <w:rsid w:val="009749A5"/>
    <w:rsid w:val="00975CDD"/>
    <w:rsid w:val="00976489"/>
    <w:rsid w:val="00977594"/>
    <w:rsid w:val="00981183"/>
    <w:rsid w:val="0098254B"/>
    <w:rsid w:val="00982EEF"/>
    <w:rsid w:val="00983548"/>
    <w:rsid w:val="00983763"/>
    <w:rsid w:val="0098380A"/>
    <w:rsid w:val="00983FA8"/>
    <w:rsid w:val="00991F97"/>
    <w:rsid w:val="00992512"/>
    <w:rsid w:val="00994791"/>
    <w:rsid w:val="0099533C"/>
    <w:rsid w:val="00995754"/>
    <w:rsid w:val="00996A33"/>
    <w:rsid w:val="00996C44"/>
    <w:rsid w:val="00996E62"/>
    <w:rsid w:val="009971B7"/>
    <w:rsid w:val="0099759F"/>
    <w:rsid w:val="009A58E9"/>
    <w:rsid w:val="009A5F90"/>
    <w:rsid w:val="009A6C7E"/>
    <w:rsid w:val="009B2CD1"/>
    <w:rsid w:val="009C03FB"/>
    <w:rsid w:val="009C0411"/>
    <w:rsid w:val="009D0163"/>
    <w:rsid w:val="009D18DB"/>
    <w:rsid w:val="009D6929"/>
    <w:rsid w:val="009D79D0"/>
    <w:rsid w:val="009E4D7E"/>
    <w:rsid w:val="009E54BC"/>
    <w:rsid w:val="009E5B4E"/>
    <w:rsid w:val="009F0021"/>
    <w:rsid w:val="009F1552"/>
    <w:rsid w:val="009F30BA"/>
    <w:rsid w:val="009F69C9"/>
    <w:rsid w:val="00A0115C"/>
    <w:rsid w:val="00A0604C"/>
    <w:rsid w:val="00A10525"/>
    <w:rsid w:val="00A1084B"/>
    <w:rsid w:val="00A150BB"/>
    <w:rsid w:val="00A173B1"/>
    <w:rsid w:val="00A22C12"/>
    <w:rsid w:val="00A23297"/>
    <w:rsid w:val="00A249C0"/>
    <w:rsid w:val="00A26744"/>
    <w:rsid w:val="00A26994"/>
    <w:rsid w:val="00A36F54"/>
    <w:rsid w:val="00A4113E"/>
    <w:rsid w:val="00A4185D"/>
    <w:rsid w:val="00A41A61"/>
    <w:rsid w:val="00A424E9"/>
    <w:rsid w:val="00A42AEF"/>
    <w:rsid w:val="00A43AE4"/>
    <w:rsid w:val="00A456AC"/>
    <w:rsid w:val="00A53DEA"/>
    <w:rsid w:val="00A552D1"/>
    <w:rsid w:val="00A56C5B"/>
    <w:rsid w:val="00A575C2"/>
    <w:rsid w:val="00A578C1"/>
    <w:rsid w:val="00A60991"/>
    <w:rsid w:val="00A6327C"/>
    <w:rsid w:val="00A66253"/>
    <w:rsid w:val="00A70976"/>
    <w:rsid w:val="00A72DB3"/>
    <w:rsid w:val="00A77C0B"/>
    <w:rsid w:val="00A8121C"/>
    <w:rsid w:val="00A814B5"/>
    <w:rsid w:val="00A855C0"/>
    <w:rsid w:val="00A86F16"/>
    <w:rsid w:val="00A90E6E"/>
    <w:rsid w:val="00A91581"/>
    <w:rsid w:val="00A9296A"/>
    <w:rsid w:val="00A9766B"/>
    <w:rsid w:val="00AA19BB"/>
    <w:rsid w:val="00AA4B8E"/>
    <w:rsid w:val="00AA5919"/>
    <w:rsid w:val="00AA674C"/>
    <w:rsid w:val="00AB354D"/>
    <w:rsid w:val="00AB4F53"/>
    <w:rsid w:val="00AB527B"/>
    <w:rsid w:val="00AB672D"/>
    <w:rsid w:val="00AC0833"/>
    <w:rsid w:val="00AC2B97"/>
    <w:rsid w:val="00AC4AD2"/>
    <w:rsid w:val="00AC6C56"/>
    <w:rsid w:val="00AC7948"/>
    <w:rsid w:val="00AD2554"/>
    <w:rsid w:val="00AD5E1F"/>
    <w:rsid w:val="00AD5FD1"/>
    <w:rsid w:val="00AD7A55"/>
    <w:rsid w:val="00AE0E25"/>
    <w:rsid w:val="00AE1628"/>
    <w:rsid w:val="00AE20E2"/>
    <w:rsid w:val="00AE3FE0"/>
    <w:rsid w:val="00AE5844"/>
    <w:rsid w:val="00AE6346"/>
    <w:rsid w:val="00AE66A8"/>
    <w:rsid w:val="00AE7B68"/>
    <w:rsid w:val="00AF2322"/>
    <w:rsid w:val="00AF3A0B"/>
    <w:rsid w:val="00AF57C6"/>
    <w:rsid w:val="00AF6947"/>
    <w:rsid w:val="00B0395F"/>
    <w:rsid w:val="00B0492C"/>
    <w:rsid w:val="00B07653"/>
    <w:rsid w:val="00B07BC3"/>
    <w:rsid w:val="00B16A4B"/>
    <w:rsid w:val="00B17672"/>
    <w:rsid w:val="00B20A36"/>
    <w:rsid w:val="00B223A0"/>
    <w:rsid w:val="00B22F6A"/>
    <w:rsid w:val="00B2384D"/>
    <w:rsid w:val="00B24AB3"/>
    <w:rsid w:val="00B266B1"/>
    <w:rsid w:val="00B26950"/>
    <w:rsid w:val="00B2710F"/>
    <w:rsid w:val="00B30AE6"/>
    <w:rsid w:val="00B33FEE"/>
    <w:rsid w:val="00B3437E"/>
    <w:rsid w:val="00B41EFE"/>
    <w:rsid w:val="00B47561"/>
    <w:rsid w:val="00B47D13"/>
    <w:rsid w:val="00B578BA"/>
    <w:rsid w:val="00B57AB5"/>
    <w:rsid w:val="00B64B2A"/>
    <w:rsid w:val="00B671D0"/>
    <w:rsid w:val="00B70861"/>
    <w:rsid w:val="00B70991"/>
    <w:rsid w:val="00B70F46"/>
    <w:rsid w:val="00B71DE4"/>
    <w:rsid w:val="00B73079"/>
    <w:rsid w:val="00B816B9"/>
    <w:rsid w:val="00B82AC0"/>
    <w:rsid w:val="00B83F35"/>
    <w:rsid w:val="00B9184C"/>
    <w:rsid w:val="00BA25C0"/>
    <w:rsid w:val="00BA299C"/>
    <w:rsid w:val="00BA2C37"/>
    <w:rsid w:val="00BA39B9"/>
    <w:rsid w:val="00BA3FAF"/>
    <w:rsid w:val="00BB0A28"/>
    <w:rsid w:val="00BB20CF"/>
    <w:rsid w:val="00BB4679"/>
    <w:rsid w:val="00BB59B0"/>
    <w:rsid w:val="00BB7BB2"/>
    <w:rsid w:val="00BC0D48"/>
    <w:rsid w:val="00BC1A3F"/>
    <w:rsid w:val="00BC7505"/>
    <w:rsid w:val="00BC7FFC"/>
    <w:rsid w:val="00BD0D4D"/>
    <w:rsid w:val="00BD6326"/>
    <w:rsid w:val="00BD75BB"/>
    <w:rsid w:val="00BE27FE"/>
    <w:rsid w:val="00BE4D90"/>
    <w:rsid w:val="00BE563A"/>
    <w:rsid w:val="00BF105C"/>
    <w:rsid w:val="00BF6062"/>
    <w:rsid w:val="00BF7523"/>
    <w:rsid w:val="00BF769D"/>
    <w:rsid w:val="00C012FF"/>
    <w:rsid w:val="00C038BD"/>
    <w:rsid w:val="00C03E23"/>
    <w:rsid w:val="00C041CE"/>
    <w:rsid w:val="00C04549"/>
    <w:rsid w:val="00C04C62"/>
    <w:rsid w:val="00C10A0B"/>
    <w:rsid w:val="00C11AD7"/>
    <w:rsid w:val="00C11C68"/>
    <w:rsid w:val="00C11D3C"/>
    <w:rsid w:val="00C12263"/>
    <w:rsid w:val="00C12362"/>
    <w:rsid w:val="00C12790"/>
    <w:rsid w:val="00C1437F"/>
    <w:rsid w:val="00C22406"/>
    <w:rsid w:val="00C246A5"/>
    <w:rsid w:val="00C3317C"/>
    <w:rsid w:val="00C332B6"/>
    <w:rsid w:val="00C36A30"/>
    <w:rsid w:val="00C41A05"/>
    <w:rsid w:val="00C5054E"/>
    <w:rsid w:val="00C5264F"/>
    <w:rsid w:val="00C53831"/>
    <w:rsid w:val="00C53BB5"/>
    <w:rsid w:val="00C57A69"/>
    <w:rsid w:val="00C62399"/>
    <w:rsid w:val="00C62730"/>
    <w:rsid w:val="00C66711"/>
    <w:rsid w:val="00C7084E"/>
    <w:rsid w:val="00C733FE"/>
    <w:rsid w:val="00C741E7"/>
    <w:rsid w:val="00C800D5"/>
    <w:rsid w:val="00C84F1F"/>
    <w:rsid w:val="00C87455"/>
    <w:rsid w:val="00C91061"/>
    <w:rsid w:val="00C91C6A"/>
    <w:rsid w:val="00C92AD9"/>
    <w:rsid w:val="00CA2B87"/>
    <w:rsid w:val="00CA3CFC"/>
    <w:rsid w:val="00CA4536"/>
    <w:rsid w:val="00CA4BE1"/>
    <w:rsid w:val="00CA628C"/>
    <w:rsid w:val="00CA7764"/>
    <w:rsid w:val="00CB1089"/>
    <w:rsid w:val="00CC1E23"/>
    <w:rsid w:val="00CC7B23"/>
    <w:rsid w:val="00CD01F2"/>
    <w:rsid w:val="00CD1277"/>
    <w:rsid w:val="00CD143B"/>
    <w:rsid w:val="00CD27CF"/>
    <w:rsid w:val="00CD36DB"/>
    <w:rsid w:val="00CD6E4D"/>
    <w:rsid w:val="00CE2C6D"/>
    <w:rsid w:val="00CE2E6E"/>
    <w:rsid w:val="00CE4818"/>
    <w:rsid w:val="00CE7F43"/>
    <w:rsid w:val="00CF0F0D"/>
    <w:rsid w:val="00CF1349"/>
    <w:rsid w:val="00CF49AE"/>
    <w:rsid w:val="00CF4A35"/>
    <w:rsid w:val="00D028C8"/>
    <w:rsid w:val="00D04174"/>
    <w:rsid w:val="00D069FE"/>
    <w:rsid w:val="00D12829"/>
    <w:rsid w:val="00D12D9F"/>
    <w:rsid w:val="00D1565E"/>
    <w:rsid w:val="00D157DE"/>
    <w:rsid w:val="00D20F69"/>
    <w:rsid w:val="00D24A24"/>
    <w:rsid w:val="00D262FC"/>
    <w:rsid w:val="00D276DD"/>
    <w:rsid w:val="00D310B5"/>
    <w:rsid w:val="00D327B5"/>
    <w:rsid w:val="00D3393C"/>
    <w:rsid w:val="00D351FB"/>
    <w:rsid w:val="00D4010B"/>
    <w:rsid w:val="00D454E8"/>
    <w:rsid w:val="00D50F87"/>
    <w:rsid w:val="00D52A6C"/>
    <w:rsid w:val="00D53119"/>
    <w:rsid w:val="00D5367F"/>
    <w:rsid w:val="00D561B4"/>
    <w:rsid w:val="00D61C77"/>
    <w:rsid w:val="00D6282C"/>
    <w:rsid w:val="00D633D1"/>
    <w:rsid w:val="00D703AE"/>
    <w:rsid w:val="00D705D9"/>
    <w:rsid w:val="00D70C0C"/>
    <w:rsid w:val="00D83925"/>
    <w:rsid w:val="00D8424E"/>
    <w:rsid w:val="00D847B4"/>
    <w:rsid w:val="00D8494B"/>
    <w:rsid w:val="00D94381"/>
    <w:rsid w:val="00D96C60"/>
    <w:rsid w:val="00D973B6"/>
    <w:rsid w:val="00D9775D"/>
    <w:rsid w:val="00DA156F"/>
    <w:rsid w:val="00DA22B8"/>
    <w:rsid w:val="00DA60ED"/>
    <w:rsid w:val="00DA690E"/>
    <w:rsid w:val="00DA741E"/>
    <w:rsid w:val="00DB1864"/>
    <w:rsid w:val="00DB1997"/>
    <w:rsid w:val="00DB251C"/>
    <w:rsid w:val="00DB28C2"/>
    <w:rsid w:val="00DB5D58"/>
    <w:rsid w:val="00DC30C2"/>
    <w:rsid w:val="00DC3978"/>
    <w:rsid w:val="00DD54B3"/>
    <w:rsid w:val="00DE0C3A"/>
    <w:rsid w:val="00DE3B8D"/>
    <w:rsid w:val="00DF019E"/>
    <w:rsid w:val="00DF056B"/>
    <w:rsid w:val="00DF0D8E"/>
    <w:rsid w:val="00DF19F9"/>
    <w:rsid w:val="00DF34F6"/>
    <w:rsid w:val="00DF3ED0"/>
    <w:rsid w:val="00DF658B"/>
    <w:rsid w:val="00DF7AE7"/>
    <w:rsid w:val="00E032A7"/>
    <w:rsid w:val="00E03801"/>
    <w:rsid w:val="00E056C4"/>
    <w:rsid w:val="00E05816"/>
    <w:rsid w:val="00E0586F"/>
    <w:rsid w:val="00E0713E"/>
    <w:rsid w:val="00E073B6"/>
    <w:rsid w:val="00E10D74"/>
    <w:rsid w:val="00E140B9"/>
    <w:rsid w:val="00E1529A"/>
    <w:rsid w:val="00E15EBC"/>
    <w:rsid w:val="00E23187"/>
    <w:rsid w:val="00E307B3"/>
    <w:rsid w:val="00E325FC"/>
    <w:rsid w:val="00E369EC"/>
    <w:rsid w:val="00E37578"/>
    <w:rsid w:val="00E37BA3"/>
    <w:rsid w:val="00E37EE8"/>
    <w:rsid w:val="00E429CB"/>
    <w:rsid w:val="00E43D0F"/>
    <w:rsid w:val="00E46401"/>
    <w:rsid w:val="00E46C98"/>
    <w:rsid w:val="00E50494"/>
    <w:rsid w:val="00E50C1A"/>
    <w:rsid w:val="00E5480F"/>
    <w:rsid w:val="00E56013"/>
    <w:rsid w:val="00E57C32"/>
    <w:rsid w:val="00E60D96"/>
    <w:rsid w:val="00E63880"/>
    <w:rsid w:val="00E64F28"/>
    <w:rsid w:val="00E6518D"/>
    <w:rsid w:val="00E67051"/>
    <w:rsid w:val="00E67B4B"/>
    <w:rsid w:val="00E70119"/>
    <w:rsid w:val="00E76B79"/>
    <w:rsid w:val="00E81079"/>
    <w:rsid w:val="00E83BB9"/>
    <w:rsid w:val="00E87370"/>
    <w:rsid w:val="00E87CFF"/>
    <w:rsid w:val="00E93F89"/>
    <w:rsid w:val="00E95D73"/>
    <w:rsid w:val="00EA642E"/>
    <w:rsid w:val="00EB5D4D"/>
    <w:rsid w:val="00EC1049"/>
    <w:rsid w:val="00EC22AF"/>
    <w:rsid w:val="00EC3966"/>
    <w:rsid w:val="00EC7289"/>
    <w:rsid w:val="00EC7C13"/>
    <w:rsid w:val="00ED2ED6"/>
    <w:rsid w:val="00ED34D5"/>
    <w:rsid w:val="00ED3C56"/>
    <w:rsid w:val="00ED4543"/>
    <w:rsid w:val="00ED609A"/>
    <w:rsid w:val="00ED6632"/>
    <w:rsid w:val="00EE2F74"/>
    <w:rsid w:val="00EE43FD"/>
    <w:rsid w:val="00EF070E"/>
    <w:rsid w:val="00EF17F6"/>
    <w:rsid w:val="00EF42DB"/>
    <w:rsid w:val="00EF705D"/>
    <w:rsid w:val="00F0089D"/>
    <w:rsid w:val="00F020B9"/>
    <w:rsid w:val="00F04489"/>
    <w:rsid w:val="00F06323"/>
    <w:rsid w:val="00F10C87"/>
    <w:rsid w:val="00F11BC8"/>
    <w:rsid w:val="00F15423"/>
    <w:rsid w:val="00F15C1E"/>
    <w:rsid w:val="00F16DB1"/>
    <w:rsid w:val="00F22986"/>
    <w:rsid w:val="00F25665"/>
    <w:rsid w:val="00F30C6F"/>
    <w:rsid w:val="00F322F3"/>
    <w:rsid w:val="00F440A7"/>
    <w:rsid w:val="00F51B33"/>
    <w:rsid w:val="00F54984"/>
    <w:rsid w:val="00F55358"/>
    <w:rsid w:val="00F62355"/>
    <w:rsid w:val="00F62604"/>
    <w:rsid w:val="00F66652"/>
    <w:rsid w:val="00F66934"/>
    <w:rsid w:val="00F67DBA"/>
    <w:rsid w:val="00F731D9"/>
    <w:rsid w:val="00F73B52"/>
    <w:rsid w:val="00F73B80"/>
    <w:rsid w:val="00F73C74"/>
    <w:rsid w:val="00F746E6"/>
    <w:rsid w:val="00F75A9F"/>
    <w:rsid w:val="00F82E0C"/>
    <w:rsid w:val="00F86B08"/>
    <w:rsid w:val="00F92EDA"/>
    <w:rsid w:val="00F93949"/>
    <w:rsid w:val="00F944E8"/>
    <w:rsid w:val="00F96E16"/>
    <w:rsid w:val="00FA3921"/>
    <w:rsid w:val="00FA39B3"/>
    <w:rsid w:val="00FA4A4E"/>
    <w:rsid w:val="00FA716C"/>
    <w:rsid w:val="00FB0D56"/>
    <w:rsid w:val="00FB442B"/>
    <w:rsid w:val="00FB5C8A"/>
    <w:rsid w:val="00FC0A9B"/>
    <w:rsid w:val="00FC2A27"/>
    <w:rsid w:val="00FC2BC0"/>
    <w:rsid w:val="00FC7DE2"/>
    <w:rsid w:val="00FD044D"/>
    <w:rsid w:val="00FD171C"/>
    <w:rsid w:val="00FD24F8"/>
    <w:rsid w:val="00FD5D2E"/>
    <w:rsid w:val="00FE2435"/>
    <w:rsid w:val="00FE2FEB"/>
    <w:rsid w:val="00FE3D6B"/>
    <w:rsid w:val="00FF2D3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E47798"/>
  <w15:docId w15:val="{153F432F-CCA2-4F00-A28C-23BC84EC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82C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2">
    <w:name w:val="heading 2"/>
    <w:basedOn w:val="Normal"/>
    <w:next w:val="Normal"/>
    <w:qFormat/>
    <w:rsid w:val="00F73C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73C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34BD"/>
    <w:pPr>
      <w:widowControl/>
      <w:autoSpaceDE/>
      <w:autoSpaceDN/>
      <w:adjustRightInd/>
      <w:jc w:val="both"/>
    </w:pPr>
    <w:rPr>
      <w:rFonts w:ascii="Arial" w:hAnsi="Arial"/>
      <w:b/>
      <w:sz w:val="24"/>
      <w:lang w:val="en-GB"/>
    </w:rPr>
  </w:style>
  <w:style w:type="paragraph" w:styleId="Header">
    <w:name w:val="header"/>
    <w:basedOn w:val="Normal"/>
    <w:link w:val="HeaderChar"/>
    <w:rsid w:val="004334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34BD"/>
    <w:pPr>
      <w:tabs>
        <w:tab w:val="center" w:pos="4320"/>
        <w:tab w:val="right" w:pos="8640"/>
      </w:tabs>
    </w:pPr>
  </w:style>
  <w:style w:type="paragraph" w:styleId="TOC3">
    <w:name w:val="toc 3"/>
    <w:basedOn w:val="Normal"/>
    <w:next w:val="Normal"/>
    <w:autoRedefine/>
    <w:semiHidden/>
    <w:rsid w:val="00F73C74"/>
    <w:pPr>
      <w:ind w:left="400"/>
    </w:pPr>
  </w:style>
  <w:style w:type="paragraph" w:styleId="TOC2">
    <w:name w:val="toc 2"/>
    <w:basedOn w:val="Normal"/>
    <w:next w:val="Normal"/>
    <w:autoRedefine/>
    <w:semiHidden/>
    <w:rsid w:val="00F73C74"/>
    <w:pPr>
      <w:ind w:left="200"/>
    </w:pPr>
  </w:style>
  <w:style w:type="character" w:styleId="Hyperlink">
    <w:name w:val="Hyperlink"/>
    <w:uiPriority w:val="99"/>
    <w:rsid w:val="00F73C74"/>
    <w:rPr>
      <w:color w:val="0000FF"/>
      <w:u w:val="single"/>
    </w:rPr>
  </w:style>
  <w:style w:type="paragraph" w:styleId="NormalWeb">
    <w:name w:val="Normal (Web)"/>
    <w:basedOn w:val="Normal"/>
    <w:rsid w:val="00C11A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5151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E57C32"/>
    <w:rPr>
      <w:b/>
      <w:bCs/>
    </w:rPr>
  </w:style>
  <w:style w:type="character" w:styleId="Emphasis">
    <w:name w:val="Emphasis"/>
    <w:qFormat/>
    <w:rsid w:val="00E57C32"/>
    <w:rPr>
      <w:i/>
      <w:iCs/>
    </w:rPr>
  </w:style>
  <w:style w:type="character" w:styleId="CommentReference">
    <w:name w:val="annotation reference"/>
    <w:semiHidden/>
    <w:rsid w:val="005B62D7"/>
    <w:rPr>
      <w:sz w:val="16"/>
      <w:szCs w:val="16"/>
    </w:rPr>
  </w:style>
  <w:style w:type="paragraph" w:styleId="CommentText">
    <w:name w:val="annotation text"/>
    <w:basedOn w:val="Normal"/>
    <w:semiHidden/>
    <w:rsid w:val="005B62D7"/>
  </w:style>
  <w:style w:type="paragraph" w:styleId="CommentSubject">
    <w:name w:val="annotation subject"/>
    <w:basedOn w:val="CommentText"/>
    <w:next w:val="CommentText"/>
    <w:semiHidden/>
    <w:rsid w:val="005B62D7"/>
    <w:rPr>
      <w:b/>
      <w:bCs/>
    </w:rPr>
  </w:style>
  <w:style w:type="paragraph" w:styleId="BalloonText">
    <w:name w:val="Balloon Text"/>
    <w:basedOn w:val="Normal"/>
    <w:semiHidden/>
    <w:rsid w:val="005B62D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64D6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64D6B"/>
    <w:rPr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464D6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64D6B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464D6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64D6B"/>
    <w:rPr>
      <w:lang w:val="en-US" w:eastAsia="en-US"/>
    </w:rPr>
  </w:style>
  <w:style w:type="character" w:customStyle="1" w:styleId="HeaderChar">
    <w:name w:val="Header Char"/>
    <w:link w:val="Header"/>
    <w:rsid w:val="00D20F69"/>
    <w:rPr>
      <w:lang w:val="en-US" w:eastAsia="en-US"/>
    </w:rPr>
  </w:style>
  <w:style w:type="paragraph" w:customStyle="1" w:styleId="Default">
    <w:name w:val="Default"/>
    <w:rsid w:val="008E20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rsid w:val="008E2012"/>
    <w:pPr>
      <w:spacing w:after="120" w:line="480" w:lineRule="auto"/>
    </w:pPr>
  </w:style>
  <w:style w:type="character" w:customStyle="1" w:styleId="a">
    <w:name w:val="a"/>
    <w:basedOn w:val="DefaultParagraphFont"/>
    <w:rsid w:val="008E2012"/>
  </w:style>
  <w:style w:type="character" w:customStyle="1" w:styleId="italic">
    <w:name w:val="italic"/>
    <w:rsid w:val="00D70C0C"/>
    <w:rPr>
      <w:i/>
      <w:iCs/>
    </w:rPr>
  </w:style>
  <w:style w:type="paragraph" w:styleId="ListParagraph">
    <w:name w:val="List Paragraph"/>
    <w:basedOn w:val="Normal"/>
    <w:uiPriority w:val="34"/>
    <w:qFormat/>
    <w:rsid w:val="00B83F35"/>
    <w:pPr>
      <w:ind w:left="720"/>
    </w:pPr>
  </w:style>
  <w:style w:type="character" w:customStyle="1" w:styleId="FooterChar">
    <w:name w:val="Footer Char"/>
    <w:link w:val="Footer"/>
    <w:uiPriority w:val="99"/>
    <w:rsid w:val="003C088E"/>
    <w:rPr>
      <w:lang w:val="en-US" w:eastAsia="en-US"/>
    </w:rPr>
  </w:style>
  <w:style w:type="character" w:customStyle="1" w:styleId="yiv2081610912highlight">
    <w:name w:val="yiv2081610912highlight"/>
    <w:rsid w:val="00F96E16"/>
  </w:style>
  <w:style w:type="character" w:customStyle="1" w:styleId="yiv2025159877apple-tab-span">
    <w:name w:val="yiv2025159877apple-tab-span"/>
    <w:rsid w:val="00ED609A"/>
  </w:style>
  <w:style w:type="character" w:customStyle="1" w:styleId="yiv1705090368apple-tab-span">
    <w:name w:val="yiv1705090368apple-tab-span"/>
    <w:rsid w:val="00132199"/>
  </w:style>
  <w:style w:type="character" w:customStyle="1" w:styleId="absnonlinkmetadata">
    <w:name w:val="abs_nonlink_metadata"/>
    <w:rsid w:val="006C6906"/>
  </w:style>
  <w:style w:type="character" w:customStyle="1" w:styleId="abscitationtitle">
    <w:name w:val="abs_citation_title"/>
    <w:rsid w:val="006C6906"/>
  </w:style>
  <w:style w:type="character" w:customStyle="1" w:styleId="authordegrees">
    <w:name w:val="authordegrees"/>
    <w:rsid w:val="003A0DDC"/>
    <w:rPr>
      <w:sz w:val="24"/>
      <w:szCs w:val="24"/>
      <w:bdr w:val="none" w:sz="0" w:space="0" w:color="auto" w:frame="1"/>
      <w:vertAlign w:val="baseline"/>
    </w:rPr>
  </w:style>
  <w:style w:type="paragraph" w:styleId="Revision">
    <w:name w:val="Revision"/>
    <w:hidden/>
    <w:uiPriority w:val="99"/>
    <w:semiHidden/>
    <w:rsid w:val="00C66711"/>
    <w:rPr>
      <w:lang w:val="en-US" w:eastAsia="en-US"/>
    </w:rPr>
  </w:style>
  <w:style w:type="character" w:styleId="LineNumber">
    <w:name w:val="line number"/>
    <w:basedOn w:val="DefaultParagraphFont"/>
    <w:rsid w:val="0062762E"/>
  </w:style>
  <w:style w:type="paragraph" w:styleId="Caption">
    <w:name w:val="caption"/>
    <w:basedOn w:val="Normal"/>
    <w:next w:val="Normal"/>
    <w:unhideWhenUsed/>
    <w:qFormat/>
    <w:rsid w:val="00ED2ED6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rsid w:val="0098254B"/>
  </w:style>
  <w:style w:type="character" w:customStyle="1" w:styleId="EndnoteTextChar">
    <w:name w:val="Endnote Text Char"/>
    <w:basedOn w:val="DefaultParagraphFont"/>
    <w:link w:val="EndnoteText"/>
    <w:rsid w:val="0098254B"/>
    <w:rPr>
      <w:lang w:val="en-US" w:eastAsia="en-US"/>
    </w:rPr>
  </w:style>
  <w:style w:type="character" w:styleId="EndnoteReference">
    <w:name w:val="endnote reference"/>
    <w:basedOn w:val="DefaultParagraphFont"/>
    <w:rsid w:val="009825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98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7432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92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0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2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7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47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8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70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98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16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9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4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00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68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7908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97A5B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4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67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95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76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0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7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56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33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7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9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7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49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8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44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45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06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92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6877529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1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71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42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3026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2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4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940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7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8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5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927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49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1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6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7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39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54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32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45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8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39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67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86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831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.jonker@ncuh.nhs.uk" TargetMode="External"/><Relationship Id="rId13" Type="http://schemas.openxmlformats.org/officeDocument/2006/relationships/hyperlink" Target="http://public.ukcrn.org.uk/search/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yperlink" Target="http://www.theguardian.com/healthcare-network-nihr-clinical-research-zone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qc.org.uk/public/hospital-intelligent-monitor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england.nhs.uk/wp-content/uploads/2013/12/nhs-england-res-strat-consult.pdf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mailto:drstaceyfisher@yahoo.co.uk" TargetMode="External"/><Relationship Id="rId14" Type="http://schemas.openxmlformats.org/officeDocument/2006/relationships/image" Target="media/image1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 xmlns:b="http://schemas.openxmlformats.org/officeDocument/2006/bibliography" xmlns="http://schemas.openxmlformats.org/officeDocument/2006/bibliography">
    <b:Tag>Placeholder1</b:Tag>
    <b:RefOrder>2</b:RefOrder>
  </b:Source>
  <b:Source>
    <b:Tag>NHS</b:Tag>
    <b:SourceType>JournalArticle</b:SourceType>
    <b:Guid>{D68ACCF1-DB59-4E96-A3A2-76696D4B0DE8}</b:Guid>
    <b:Author>
      <b:Author>
        <b:NameList>
          <b:Person>
            <b:Last>NHS</b:Last>
          </b:Person>
        </b:NameList>
      </b:Author>
    </b:Author>
    <b:RefOrder>3</b:RefOrder>
  </b:Source>
  <b:Source xmlns:b="http://schemas.openxmlformats.org/officeDocument/2006/bibliography" xmlns="http://schemas.openxmlformats.org/officeDocument/2006/bibliography">
    <b:Tag>1</b:Tag>
    <b:RefOrder>4</b:RefOrder>
  </b:Source>
  <b:Source>
    <b:Tag>Dep</b:Tag>
    <b:SourceType>JournalArticle</b:SourceType>
    <b:Guid>{D791A95E-B284-46FB-B565-8921D82486B0}</b:Guid>
    <b:Author>
      <b:Author>
        <b:NameList>
          <b:Person>
            <b:Last>Health</b:Last>
            <b:First>Department</b:First>
            <b:Middle>of Health. The handbook to the NHS constitution. London: Department of</b:Middle>
          </b:Person>
          <b:Person>
            <b:Last>Department of Health</b:Last>
            <b:First>NHS</b:First>
            <b:Middle>constitution for England, 2010</b:Middle>
          </b:Person>
          <b:Person>
            <b:Last>2013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66B9E0C-7C5A-47EE-870E-49DDFA69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ENOS Protocol final V13 Final</vt:lpstr>
    </vt:vector>
  </TitlesOfParts>
  <Company>North Cumbria NHS Trust</Company>
  <LinksUpToDate>false</LinksUpToDate>
  <CharactersWithSpaces>13300</CharactersWithSpaces>
  <SharedDoc>false</SharedDoc>
  <HLinks>
    <vt:vector size="36" baseType="variant">
      <vt:variant>
        <vt:i4>4980854</vt:i4>
      </vt:variant>
      <vt:variant>
        <vt:i4>15</vt:i4>
      </vt:variant>
      <vt:variant>
        <vt:i4>0</vt:i4>
      </vt:variant>
      <vt:variant>
        <vt:i4>5</vt:i4>
      </vt:variant>
      <vt:variant>
        <vt:lpwstr>mailto:thomas.joseph@ncuh.nhs.uk</vt:lpwstr>
      </vt:variant>
      <vt:variant>
        <vt:lpwstr/>
      </vt:variant>
      <vt:variant>
        <vt:i4>2752539</vt:i4>
      </vt:variant>
      <vt:variant>
        <vt:i4>12</vt:i4>
      </vt:variant>
      <vt:variant>
        <vt:i4>0</vt:i4>
      </vt:variant>
      <vt:variant>
        <vt:i4>5</vt:i4>
      </vt:variant>
      <vt:variant>
        <vt:lpwstr>mailto:mike.walker@ncuh.nhs.uk</vt:lpwstr>
      </vt:variant>
      <vt:variant>
        <vt:lpwstr/>
      </vt:variant>
      <vt:variant>
        <vt:i4>8192092</vt:i4>
      </vt:variant>
      <vt:variant>
        <vt:i4>9</vt:i4>
      </vt:variant>
      <vt:variant>
        <vt:i4>0</vt:i4>
      </vt:variant>
      <vt:variant>
        <vt:i4>5</vt:i4>
      </vt:variant>
      <vt:variant>
        <vt:lpwstr>mailto:ann.stanton@ncuh.nhs.uk</vt:lpwstr>
      </vt:variant>
      <vt:variant>
        <vt:lpwstr/>
      </vt:variant>
      <vt:variant>
        <vt:i4>2162691</vt:i4>
      </vt:variant>
      <vt:variant>
        <vt:i4>6</vt:i4>
      </vt:variant>
      <vt:variant>
        <vt:i4>0</vt:i4>
      </vt:variant>
      <vt:variant>
        <vt:i4>5</vt:i4>
      </vt:variant>
      <vt:variant>
        <vt:lpwstr>mailto:leon.jonker@ncuh.nhs.uk</vt:lpwstr>
      </vt:variant>
      <vt:variant>
        <vt:lpwstr/>
      </vt:variant>
      <vt:variant>
        <vt:i4>5636148</vt:i4>
      </vt:variant>
      <vt:variant>
        <vt:i4>3</vt:i4>
      </vt:variant>
      <vt:variant>
        <vt:i4>0</vt:i4>
      </vt:variant>
      <vt:variant>
        <vt:i4>5</vt:i4>
      </vt:variant>
      <vt:variant>
        <vt:lpwstr>mailto:irfansohail@hotmail.co.uk</vt:lpwstr>
      </vt:variant>
      <vt:variant>
        <vt:lpwstr/>
      </vt:variant>
      <vt:variant>
        <vt:i4>4980854</vt:i4>
      </vt:variant>
      <vt:variant>
        <vt:i4>0</vt:i4>
      </vt:variant>
      <vt:variant>
        <vt:i4>0</vt:i4>
      </vt:variant>
      <vt:variant>
        <vt:i4>5</vt:i4>
      </vt:variant>
      <vt:variant>
        <vt:lpwstr>mailto:thomas.joseph@ncuh.nhs.uk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ENOS Protocol final V13 Final</dc:title>
  <dc:creator>Philip Bath</dc:creator>
  <cp:lastModifiedBy>Stephens, Anna</cp:lastModifiedBy>
  <cp:revision>2</cp:revision>
  <cp:lastPrinted>2013-04-16T12:03:00Z</cp:lastPrinted>
  <dcterms:created xsi:type="dcterms:W3CDTF">2022-04-26T09:34:00Z</dcterms:created>
  <dcterms:modified xsi:type="dcterms:W3CDTF">2022-04-26T09:34:00Z</dcterms:modified>
</cp:coreProperties>
</file>